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19" w:rsidRDefault="00DA0C19" w:rsidP="0029789D">
      <w:pPr>
        <w:widowControl w:val="0"/>
        <w:spacing w:before="120"/>
        <w:ind w:firstLine="720"/>
        <w:jc w:val="mediumKashida"/>
        <w:rPr>
          <w:rFonts w:hint="cs"/>
          <w:rtl/>
          <w:lang w:bidi="ar-IQ"/>
        </w:rPr>
      </w:pPr>
    </w:p>
    <w:p w:rsidR="00DA0C19" w:rsidRDefault="00DA0C19" w:rsidP="0029789D">
      <w:pPr>
        <w:widowControl w:val="0"/>
        <w:spacing w:before="120"/>
        <w:ind w:firstLine="720"/>
        <w:jc w:val="mediumKashida"/>
        <w:rPr>
          <w:rtl/>
        </w:rPr>
      </w:pPr>
    </w:p>
    <w:p w:rsidR="00DA0C19" w:rsidRDefault="00DA0C19" w:rsidP="0029789D">
      <w:pPr>
        <w:widowControl w:val="0"/>
        <w:spacing w:before="120"/>
        <w:ind w:firstLine="720"/>
        <w:jc w:val="mediumKashida"/>
        <w:rPr>
          <w:rtl/>
        </w:rPr>
      </w:pPr>
    </w:p>
    <w:p w:rsidR="00DA0C19" w:rsidRDefault="00DA0C19" w:rsidP="0029789D">
      <w:pPr>
        <w:widowControl w:val="0"/>
        <w:spacing w:before="120"/>
        <w:ind w:firstLine="720"/>
        <w:jc w:val="mediumKashida"/>
        <w:rPr>
          <w:rtl/>
        </w:rPr>
      </w:pPr>
    </w:p>
    <w:p w:rsidR="00DA0C19" w:rsidRDefault="00DA0C19" w:rsidP="0029789D">
      <w:pPr>
        <w:widowControl w:val="0"/>
        <w:spacing w:before="120"/>
        <w:jc w:val="center"/>
        <w:rPr>
          <w:rtl/>
        </w:rPr>
      </w:pPr>
      <w:r>
        <w:rPr>
          <w:sz w:val="96"/>
        </w:rPr>
        <w:sym w:font="AGA Arabesque Desktop" w:char="F023"/>
      </w:r>
      <w:r>
        <w:rPr>
          <w:sz w:val="96"/>
        </w:rPr>
        <w:sym w:font="AGA Arabesque Desktop" w:char="F02B"/>
      </w:r>
    </w:p>
    <w:p w:rsidR="00DA0C19" w:rsidRDefault="00DA0C19" w:rsidP="0029789D">
      <w:pPr>
        <w:pStyle w:val="Heading1"/>
        <w:keepNext w:val="0"/>
        <w:rPr>
          <w:rtl/>
        </w:rPr>
      </w:pPr>
      <w:r>
        <w:rPr>
          <w:rtl/>
        </w:rPr>
        <w:t>جهود المفسرين في القرن الثاني</w:t>
      </w:r>
    </w:p>
    <w:p w:rsidR="00DA0C19" w:rsidRDefault="00DA0C19" w:rsidP="0029789D">
      <w:pPr>
        <w:widowControl w:val="0"/>
        <w:spacing w:before="120"/>
        <w:jc w:val="center"/>
        <w:rPr>
          <w:b/>
          <w:bCs/>
          <w:rtl/>
        </w:rPr>
      </w:pPr>
      <w:r>
        <w:rPr>
          <w:b/>
          <w:bCs/>
          <w:rtl/>
        </w:rPr>
        <w:t>وفيه ثلاثة مباحث :</w:t>
      </w:r>
    </w:p>
    <w:p w:rsidR="00DA0C19" w:rsidRDefault="00DA0C19" w:rsidP="0029789D">
      <w:pPr>
        <w:widowControl w:val="0"/>
        <w:spacing w:before="120"/>
        <w:ind w:firstLine="720"/>
        <w:jc w:val="mediumKashida"/>
        <w:rPr>
          <w:rtl/>
        </w:rPr>
      </w:pPr>
    </w:p>
    <w:p w:rsidR="00DA0C19" w:rsidRDefault="00DA0C19" w:rsidP="0029789D">
      <w:pPr>
        <w:widowControl w:val="0"/>
        <w:spacing w:before="120"/>
        <w:jc w:val="mediumKashida"/>
        <w:rPr>
          <w:b/>
          <w:bCs/>
          <w:rtl/>
        </w:rPr>
      </w:pPr>
      <w:r>
        <w:rPr>
          <w:b/>
          <w:bCs/>
          <w:rtl/>
        </w:rPr>
        <w:t>المَبْحَث الأَوْل : النشاط الفكري العام وأثره في تفسير القرآن</w:t>
      </w:r>
    </w:p>
    <w:p w:rsidR="00DA0C19" w:rsidRDefault="00DA0C19" w:rsidP="0029789D">
      <w:pPr>
        <w:pStyle w:val="Heading2"/>
        <w:keepNext w:val="0"/>
        <w:rPr>
          <w:rtl/>
        </w:rPr>
      </w:pPr>
      <w:r>
        <w:rPr>
          <w:rtl/>
        </w:rPr>
        <w:t>المَبْحَث الثَّانِي : أبرز المفسرين العراقيين في هذا القرن</w:t>
      </w:r>
    </w:p>
    <w:p w:rsidR="00DA0C19" w:rsidRDefault="00DA0C19" w:rsidP="0029789D">
      <w:pPr>
        <w:widowControl w:val="0"/>
        <w:spacing w:before="120"/>
        <w:jc w:val="mediumKashida"/>
        <w:rPr>
          <w:b/>
          <w:bCs/>
          <w:rtl/>
        </w:rPr>
      </w:pPr>
      <w:r>
        <w:rPr>
          <w:b/>
          <w:bCs/>
          <w:rtl/>
        </w:rPr>
        <w:t>المَبْحَث الثَّالِث : دراسة أبرز التفاسير</w:t>
      </w:r>
    </w:p>
    <w:p w:rsidR="00DA0C19" w:rsidRDefault="00DA0C19" w:rsidP="0029789D">
      <w:pPr>
        <w:widowControl w:val="0"/>
        <w:spacing w:before="120"/>
        <w:ind w:firstLine="720"/>
        <w:jc w:val="mediumKashida"/>
        <w:rPr>
          <w:rtl/>
        </w:rPr>
      </w:pPr>
    </w:p>
    <w:p w:rsidR="00DA0C19" w:rsidRDefault="00DA0C19" w:rsidP="0029789D">
      <w:pPr>
        <w:widowControl w:val="0"/>
        <w:spacing w:before="120"/>
        <w:ind w:firstLine="720"/>
        <w:jc w:val="mediumKashida"/>
        <w:rPr>
          <w:rtl/>
        </w:rPr>
      </w:pPr>
    </w:p>
    <w:p w:rsidR="00DA0C19" w:rsidRDefault="00DA0C19" w:rsidP="0029789D">
      <w:pPr>
        <w:widowControl w:val="0"/>
        <w:spacing w:before="120"/>
        <w:ind w:firstLine="720"/>
        <w:jc w:val="mediumKashida"/>
        <w:rPr>
          <w:rtl/>
        </w:rPr>
      </w:pPr>
    </w:p>
    <w:p w:rsidR="00DA0C19" w:rsidRDefault="00DA0C19" w:rsidP="0029789D">
      <w:pPr>
        <w:widowControl w:val="0"/>
        <w:spacing w:before="120"/>
        <w:ind w:firstLine="720"/>
        <w:jc w:val="mediumKashida"/>
        <w:rPr>
          <w:rtl/>
        </w:rPr>
      </w:pPr>
    </w:p>
    <w:p w:rsidR="00DA0C19" w:rsidRDefault="00DA0C19" w:rsidP="0029789D">
      <w:pPr>
        <w:widowControl w:val="0"/>
        <w:spacing w:before="120"/>
        <w:ind w:firstLine="720"/>
        <w:jc w:val="mediumKashida"/>
        <w:rPr>
          <w:rtl/>
        </w:rPr>
      </w:pPr>
    </w:p>
    <w:p w:rsidR="00DA0C19" w:rsidRDefault="00DA0C19" w:rsidP="0029789D">
      <w:pPr>
        <w:widowControl w:val="0"/>
        <w:spacing w:before="120"/>
        <w:ind w:firstLine="720"/>
        <w:jc w:val="mediumKashida"/>
        <w:rPr>
          <w:rtl/>
        </w:rPr>
      </w:pPr>
    </w:p>
    <w:p w:rsidR="00DA0C19" w:rsidRDefault="00DA0C19" w:rsidP="0029789D">
      <w:pPr>
        <w:widowControl w:val="0"/>
        <w:spacing w:before="120"/>
        <w:ind w:firstLine="720"/>
        <w:jc w:val="mediumKashida"/>
        <w:rPr>
          <w:rFonts w:hint="cs"/>
          <w:rtl/>
        </w:rPr>
      </w:pPr>
    </w:p>
    <w:p w:rsidR="00B0183F" w:rsidRDefault="00B0183F" w:rsidP="0029789D">
      <w:pPr>
        <w:widowControl w:val="0"/>
        <w:spacing w:before="120"/>
        <w:ind w:firstLine="720"/>
        <w:jc w:val="mediumKashida"/>
        <w:rPr>
          <w:rtl/>
        </w:rPr>
      </w:pPr>
    </w:p>
    <w:p w:rsidR="00DA0C19" w:rsidRDefault="00DA0C19" w:rsidP="0029789D">
      <w:pPr>
        <w:widowControl w:val="0"/>
        <w:spacing w:before="120"/>
        <w:ind w:firstLine="720"/>
        <w:jc w:val="mediumKashida"/>
        <w:rPr>
          <w:rtl/>
        </w:rPr>
      </w:pPr>
    </w:p>
    <w:p w:rsidR="00DA0C19" w:rsidRDefault="00DA0C19" w:rsidP="0029789D">
      <w:pPr>
        <w:widowControl w:val="0"/>
        <w:spacing w:before="120"/>
        <w:jc w:val="center"/>
        <w:rPr>
          <w:rFonts w:cs="Al-Kharashi 4"/>
          <w:sz w:val="40"/>
          <w:szCs w:val="40"/>
          <w:rtl/>
        </w:rPr>
      </w:pPr>
      <w:r>
        <w:rPr>
          <w:rFonts w:cs="Al-Kharashi 4"/>
          <w:sz w:val="40"/>
          <w:szCs w:val="40"/>
          <w:rtl/>
        </w:rPr>
        <w:lastRenderedPageBreak/>
        <w:t xml:space="preserve">المَبْحَث الأَوْل </w:t>
      </w:r>
    </w:p>
    <w:p w:rsidR="00DA0C19" w:rsidRDefault="00DA0C19" w:rsidP="0029789D">
      <w:pPr>
        <w:widowControl w:val="0"/>
        <w:spacing w:before="120"/>
        <w:jc w:val="center"/>
        <w:rPr>
          <w:rFonts w:cs="Al-Kharashi 4"/>
          <w:sz w:val="40"/>
          <w:szCs w:val="40"/>
          <w:rtl/>
        </w:rPr>
      </w:pPr>
      <w:r>
        <w:rPr>
          <w:rFonts w:cs="Al-Kharashi 4"/>
          <w:sz w:val="40"/>
          <w:szCs w:val="40"/>
          <w:rtl/>
        </w:rPr>
        <w:t xml:space="preserve">النشاط الفكري العام </w:t>
      </w:r>
    </w:p>
    <w:p w:rsidR="00DA0C19" w:rsidRDefault="00DA0C19" w:rsidP="0029789D">
      <w:pPr>
        <w:pStyle w:val="Heading3"/>
        <w:keepNext w:val="0"/>
        <w:rPr>
          <w:rtl/>
        </w:rPr>
      </w:pPr>
      <w:r>
        <w:rPr>
          <w:rtl/>
        </w:rPr>
        <w:t>وأثره في تفسير القرآن</w:t>
      </w:r>
    </w:p>
    <w:p w:rsidR="000F5865" w:rsidRDefault="000F5865" w:rsidP="0029789D">
      <w:pPr>
        <w:widowControl w:val="0"/>
        <w:spacing w:before="120"/>
        <w:jc w:val="mediumKashida"/>
        <w:rPr>
          <w:snapToGrid w:val="0"/>
          <w:color w:val="000000"/>
          <w:rtl/>
        </w:rPr>
      </w:pPr>
      <w:r w:rsidRPr="000F5865">
        <w:rPr>
          <w:rFonts w:hint="cs"/>
          <w:b/>
          <w:bCs/>
          <w:snapToGrid w:val="0"/>
          <w:color w:val="000000"/>
          <w:rtl/>
        </w:rPr>
        <w:t>أولاً ـ النشاط الفكري الع</w:t>
      </w:r>
      <w:r>
        <w:rPr>
          <w:rFonts w:hint="cs"/>
          <w:b/>
          <w:bCs/>
          <w:snapToGrid w:val="0"/>
          <w:color w:val="000000"/>
          <w:rtl/>
        </w:rPr>
        <w:t>ا</w:t>
      </w:r>
      <w:r w:rsidRPr="000F5865">
        <w:rPr>
          <w:rFonts w:hint="cs"/>
          <w:b/>
          <w:bCs/>
          <w:snapToGrid w:val="0"/>
          <w:color w:val="000000"/>
          <w:rtl/>
        </w:rPr>
        <w:t>م</w:t>
      </w:r>
      <w:r>
        <w:rPr>
          <w:rFonts w:hint="cs"/>
          <w:snapToGrid w:val="0"/>
          <w:color w:val="000000"/>
          <w:rtl/>
        </w:rPr>
        <w:t xml:space="preserve"> :</w:t>
      </w:r>
    </w:p>
    <w:p w:rsidR="004B111A" w:rsidRDefault="005C1B69" w:rsidP="0029789D">
      <w:pPr>
        <w:widowControl w:val="0"/>
        <w:spacing w:before="120"/>
        <w:ind w:firstLine="720"/>
        <w:jc w:val="mediumKashida"/>
        <w:rPr>
          <w:snapToGrid w:val="0"/>
          <w:color w:val="000000"/>
          <w:rtl/>
        </w:rPr>
      </w:pPr>
      <w:r>
        <w:rPr>
          <w:rFonts w:hint="cs"/>
          <w:snapToGrid w:val="0"/>
          <w:color w:val="000000"/>
          <w:rtl/>
        </w:rPr>
        <w:t xml:space="preserve">أثرت في الحركة الفكرية في العراق على وجه الخصوص وفي غيره من الدول على وجه العموم جملة عوامل أدت إِلى ازدهار الحركة الفكرية وتطورها ، ومن المتعذر إحصاء جميع هذه العوامل في مبحث واحد ، </w:t>
      </w:r>
      <w:r w:rsidR="000C5C9B">
        <w:rPr>
          <w:rFonts w:hint="cs"/>
          <w:snapToGrid w:val="0"/>
          <w:color w:val="000000"/>
          <w:rtl/>
        </w:rPr>
        <w:t xml:space="preserve">لسعتها وتنوعها ، ولا ينهض بذلك إلا الدراسات المتخصصة ، لذا سأشير إِلى أهم العوامل التي أدت إِلى تطور الحركة الفكرية </w:t>
      </w:r>
      <w:r w:rsidR="00427142">
        <w:rPr>
          <w:rFonts w:hint="cs"/>
          <w:snapToGrid w:val="0"/>
          <w:color w:val="000000"/>
          <w:rtl/>
        </w:rPr>
        <w:t>في القرن الهجري الثاني .</w:t>
      </w:r>
    </w:p>
    <w:p w:rsidR="00DA0C19" w:rsidRDefault="00DA0C19" w:rsidP="0029789D">
      <w:pPr>
        <w:widowControl w:val="0"/>
        <w:spacing w:before="120"/>
        <w:ind w:firstLine="720"/>
        <w:jc w:val="mediumKashida"/>
        <w:rPr>
          <w:snapToGrid w:val="0"/>
          <w:color w:val="000000"/>
          <w:rtl/>
        </w:rPr>
      </w:pPr>
      <w:r>
        <w:rPr>
          <w:snapToGrid w:val="0"/>
          <w:color w:val="000000"/>
          <w:rtl/>
        </w:rPr>
        <w:t xml:space="preserve">إن العلوم العقلية من طب ومنطق ورياضيات ونحوها قد بدأت في الأمة الإسلامية منظمة ، لأنها قد عبرت طور المسائل الجزئية من أزمنة بعيدة في أممها كاليونان والهند والفرس </w:t>
      </w:r>
      <w:r>
        <w:rPr>
          <w:rFonts w:hint="cs"/>
          <w:snapToGrid w:val="0"/>
          <w:color w:val="000000"/>
          <w:rtl/>
        </w:rPr>
        <w:t xml:space="preserve">، </w:t>
      </w:r>
      <w:r>
        <w:rPr>
          <w:snapToGrid w:val="0"/>
          <w:color w:val="000000"/>
          <w:rtl/>
        </w:rPr>
        <w:t xml:space="preserve">وكانت قد وصلت إلى مرحلة التنظيم والتبويب </w:t>
      </w:r>
      <w:r>
        <w:rPr>
          <w:rFonts w:hint="cs"/>
          <w:snapToGrid w:val="0"/>
          <w:color w:val="000000"/>
          <w:rtl/>
        </w:rPr>
        <w:t xml:space="preserve">، </w:t>
      </w:r>
      <w:r>
        <w:rPr>
          <w:snapToGrid w:val="0"/>
          <w:color w:val="000000"/>
          <w:rtl/>
        </w:rPr>
        <w:t>فلما نقلت في العصر العباسي إلى اللغة العربية نقلت بهيئتها الكاملة ، ولم تحتج إلى أن تمر بالمراحل الأولى من جديد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2"/>
      </w:r>
      <w:r>
        <w:rPr>
          <w:vertAlign w:val="superscript"/>
          <w:rtl/>
        </w:rPr>
        <w:t xml:space="preserve"> )</w:t>
      </w:r>
      <w:r>
        <w:rPr>
          <w:snapToGrid w:val="0"/>
          <w:color w:val="000000"/>
          <w:rtl/>
        </w:rPr>
        <w:t xml:space="preserve"> .</w:t>
      </w:r>
    </w:p>
    <w:p w:rsidR="00DA0C19" w:rsidRDefault="00DA0C19" w:rsidP="004F3D49">
      <w:pPr>
        <w:widowControl w:val="0"/>
        <w:spacing w:before="120"/>
        <w:ind w:firstLine="720"/>
        <w:jc w:val="mediumKashida"/>
        <w:rPr>
          <w:snapToGrid w:val="0"/>
          <w:rtl/>
        </w:rPr>
      </w:pPr>
      <w:r>
        <w:rPr>
          <w:snapToGrid w:val="0"/>
          <w:color w:val="000000"/>
          <w:rtl/>
        </w:rPr>
        <w:t xml:space="preserve">ولما كان العراق قطراً غنياً ذا ثروة واسعة كان العيش فه ميسوراً </w:t>
      </w:r>
      <w:r>
        <w:rPr>
          <w:snapToGrid w:val="0"/>
          <w:rtl/>
        </w:rPr>
        <w:t xml:space="preserve">والحياة في جوانبه رغدة ، من أجل هذا كان العمران قد </w:t>
      </w:r>
      <w:r w:rsidR="004F3D49">
        <w:rPr>
          <w:rFonts w:hint="cs"/>
          <w:snapToGrid w:val="0"/>
          <w:rtl/>
        </w:rPr>
        <w:t xml:space="preserve">انتشر </w:t>
      </w:r>
      <w:r>
        <w:rPr>
          <w:snapToGrid w:val="0"/>
          <w:rtl/>
        </w:rPr>
        <w:t>في كل مكان ، ولا شك أن قطراً هذا شأنه يتيح لسكانه حياة أكثر استقرار</w:t>
      </w:r>
      <w:r w:rsidR="004F3D49">
        <w:rPr>
          <w:rFonts w:hint="cs"/>
          <w:snapToGrid w:val="0"/>
          <w:rtl/>
        </w:rPr>
        <w:t>اً</w:t>
      </w:r>
      <w:r>
        <w:rPr>
          <w:snapToGrid w:val="0"/>
          <w:rtl/>
        </w:rPr>
        <w:t xml:space="preserve"> ، ويوفر لهم من الوقت ما ينفقونه في الإقبال على العلوم وتدوينها والكتابة فيها .</w:t>
      </w:r>
    </w:p>
    <w:p w:rsidR="00665326" w:rsidRDefault="00DA0C19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snapToGrid w:val="0"/>
          <w:color w:val="000000"/>
          <w:rtl/>
        </w:rPr>
        <w:t xml:space="preserve">ومن الأسباب المهمة التي عملت على تطور الحياة الفكرية وبلوغها غايتها حينذاك استخدامه الورق الذي كانت صناعته مظهراً من </w:t>
      </w:r>
      <w:r>
        <w:rPr>
          <w:snapToGrid w:val="0"/>
          <w:color w:val="000000"/>
          <w:rtl/>
        </w:rPr>
        <w:lastRenderedPageBreak/>
        <w:t xml:space="preserve">مظاهر الحضارة في العصر العباسي الأول ، حيث أنشأ الرشيد مصنعاً للورق ببغداد ، </w:t>
      </w:r>
      <w:r>
        <w:rPr>
          <w:snapToGrid w:val="0"/>
          <w:rtl/>
        </w:rPr>
        <w:t>فيسرت هذه الصناعة تأليف الكتب وتداولها ، وسهلت الانتفاع بها ، وكان الناس قبل ذلك يكتبون في الجلود وأوراق البردي المصنوع في مصر ، ولم يكن من السهل الحصول عليها ، لذلك فشت الكتابة في الورق لخفته ، وقد اتسعت صنعة الوراقة لتنافس الناس في نسخ المصنفات الكثيرة ، واقتناء الكتب واتخاذ المكتبات ، وقد أقامت الدولة منذ عصر الرشيد مكتبة ضخمة تضم آلاف الكتب وسمتها دار الحكمة ، وعنيت بتزويدها بالكتب المترجمة التي تحمل كنوز الثقافات الأجنبية ، وقد كانت بمثابة جامعة كبرى يفد إليها طلاب العلم من كل مكان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3"/>
      </w:r>
      <w:r>
        <w:rPr>
          <w:vertAlign w:val="superscript"/>
          <w:rtl/>
        </w:rPr>
        <w:t xml:space="preserve"> )</w:t>
      </w:r>
      <w:r>
        <w:rPr>
          <w:snapToGrid w:val="0"/>
          <w:rtl/>
        </w:rPr>
        <w:t xml:space="preserve"> .</w:t>
      </w:r>
    </w:p>
    <w:p w:rsidR="00DA0C19" w:rsidRDefault="00146BB6" w:rsidP="004F3D4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</w:t>
      </w:r>
      <w:r w:rsidR="00E424AD">
        <w:rPr>
          <w:rFonts w:hint="cs"/>
          <w:rtl/>
        </w:rPr>
        <w:t xml:space="preserve">إن </w:t>
      </w:r>
      <w:r>
        <w:rPr>
          <w:rFonts w:hint="cs"/>
          <w:rtl/>
        </w:rPr>
        <w:t xml:space="preserve">كثرة ما يعرض من الحوادث بسبب </w:t>
      </w:r>
      <w:r w:rsidR="00E424AD">
        <w:rPr>
          <w:rFonts w:hint="cs"/>
          <w:rtl/>
        </w:rPr>
        <w:t xml:space="preserve">اتساع القاعدة الحضارية في العراق </w:t>
      </w:r>
      <w:r w:rsidR="003A4508">
        <w:rPr>
          <w:rFonts w:hint="cs"/>
          <w:rtl/>
        </w:rPr>
        <w:t xml:space="preserve">وما ينشأ عنها من مسائل </w:t>
      </w:r>
      <w:r w:rsidR="0027770E">
        <w:rPr>
          <w:rFonts w:hint="cs"/>
          <w:rtl/>
        </w:rPr>
        <w:t xml:space="preserve">دفع العلماء والفقهاء إِلى </w:t>
      </w:r>
      <w:r w:rsidR="003A4508">
        <w:rPr>
          <w:rFonts w:hint="cs"/>
          <w:rtl/>
        </w:rPr>
        <w:t xml:space="preserve"> </w:t>
      </w:r>
      <w:r w:rsidR="0027770E">
        <w:rPr>
          <w:rFonts w:hint="cs"/>
          <w:rtl/>
        </w:rPr>
        <w:t xml:space="preserve">تفريع الفروع وحتى غير المتصور وقوعها آنياً منهم ، </w:t>
      </w:r>
      <w:r>
        <w:rPr>
          <w:rFonts w:hint="cs"/>
          <w:rtl/>
        </w:rPr>
        <w:t>وقد أدى هذا إِلى تضخيم العلوم ولاسيما الفقه وكثرة مسائله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4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9C5542" w:rsidRDefault="004B4185" w:rsidP="004F3D49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hint="cs"/>
          <w:rtl/>
        </w:rPr>
        <w:t xml:space="preserve">اكتنف نقل العلوم رواية </w:t>
      </w:r>
      <w:r w:rsidR="005714B3">
        <w:rPr>
          <w:rFonts w:hint="cs"/>
          <w:rtl/>
        </w:rPr>
        <w:t xml:space="preserve">، أي : عن طريق السماع والمشافهة عدد من السلبيات دفعت بعض العلماء إِلى تدوين المعلومات على أساس شخصي لمساعدة </w:t>
      </w:r>
      <w:r w:rsidR="00490375">
        <w:rPr>
          <w:rFonts w:hint="cs"/>
          <w:rtl/>
        </w:rPr>
        <w:t xml:space="preserve">الذاكرة في ضبط المعلومات ، ثم تدرج التدوين بعد ذلك فلم يعدّ شخصياً </w:t>
      </w:r>
      <w:r w:rsidR="00CF549B">
        <w:rPr>
          <w:rFonts w:hint="cs"/>
          <w:rtl/>
        </w:rPr>
        <w:t xml:space="preserve">، وإنما أصبح المدون عاماً يستعمله أشخاص آخرون غير المدوِّن نفسه ، وتطور الأمر إِلى كتابة الكتب في مواضع شتى ، ولكن عددها ظل محدوداً جداً ، </w:t>
      </w:r>
      <w:r w:rsidR="00C61C75">
        <w:rPr>
          <w:rFonts w:hint="cs"/>
          <w:rtl/>
        </w:rPr>
        <w:t xml:space="preserve">وكان أقدم العلماء الذين صنفوا </w:t>
      </w:r>
      <w:r w:rsidR="00364E53">
        <w:rPr>
          <w:rFonts w:hint="cs"/>
          <w:rtl/>
        </w:rPr>
        <w:t xml:space="preserve">الكتب </w:t>
      </w:r>
      <w:r w:rsidR="004F3D49">
        <w:rPr>
          <w:rFonts w:hint="cs"/>
          <w:rtl/>
        </w:rPr>
        <w:t xml:space="preserve">في </w:t>
      </w:r>
      <w:r w:rsidR="00364E53">
        <w:rPr>
          <w:rFonts w:hint="cs"/>
          <w:rtl/>
        </w:rPr>
        <w:t>العراق ، من أهل البصرة</w:t>
      </w:r>
      <w:r w:rsidR="00A948CA">
        <w:rPr>
          <w:rFonts w:hint="cs"/>
          <w:rtl/>
        </w:rPr>
        <w:t xml:space="preserve"> </w:t>
      </w:r>
      <w:r w:rsidR="00364E53">
        <w:rPr>
          <w:rFonts w:hint="cs"/>
          <w:rtl/>
        </w:rPr>
        <w:t xml:space="preserve">: </w:t>
      </w:r>
      <w:r w:rsidR="00A948CA">
        <w:rPr>
          <w:rFonts w:hint="cs"/>
          <w:rtl/>
        </w:rPr>
        <w:t>معمر بن راشد ( ت 154 هـ ) ، و</w:t>
      </w:r>
      <w:r w:rsidR="00364E53">
        <w:rPr>
          <w:rFonts w:hint="cs"/>
          <w:rtl/>
        </w:rPr>
        <w:t xml:space="preserve">سعيد بن </w:t>
      </w:r>
      <w:r w:rsidR="00364E53">
        <w:rPr>
          <w:rFonts w:hint="cs"/>
          <w:rtl/>
        </w:rPr>
        <w:lastRenderedPageBreak/>
        <w:t xml:space="preserve">أبي عروبة ( ت 158 هـ ) ،  </w:t>
      </w:r>
      <w:r w:rsidR="00A948CA">
        <w:rPr>
          <w:rFonts w:hint="cs"/>
          <w:rtl/>
        </w:rPr>
        <w:t>وحماد بن سلمة ( ت 168 هـ )  و</w:t>
      </w:r>
      <w:r w:rsidR="00CB604E">
        <w:rPr>
          <w:rFonts w:hint="cs"/>
          <w:rtl/>
        </w:rPr>
        <w:t>أ</w:t>
      </w:r>
      <w:r w:rsidR="00A948CA">
        <w:rPr>
          <w:rFonts w:hint="cs"/>
          <w:rtl/>
        </w:rPr>
        <w:t xml:space="preserve">بو عوانة ( ت 175 هـ ) ، وشعبة بن الحجاج ( ت 160 هـ ) ،  ومن أهل الكوفة : </w:t>
      </w:r>
      <w:r w:rsidR="00FB74F6">
        <w:rPr>
          <w:rFonts w:hint="cs"/>
          <w:rtl/>
        </w:rPr>
        <w:t>ابن أبي زائدة ( ت 149 هـ ) ، وسفيان الثوري                    ( ت 161 هـ )</w:t>
      </w:r>
      <w:r w:rsidR="00FB74F6" w:rsidRPr="00FB74F6">
        <w:rPr>
          <w:vertAlign w:val="superscript"/>
          <w:rtl/>
        </w:rPr>
        <w:t xml:space="preserve"> </w:t>
      </w:r>
      <w:r w:rsidR="00FB74F6">
        <w:rPr>
          <w:vertAlign w:val="superscript"/>
          <w:rtl/>
        </w:rPr>
        <w:t xml:space="preserve">( </w:t>
      </w:r>
      <w:r w:rsidR="00FB74F6">
        <w:rPr>
          <w:rStyle w:val="FootnoteReference"/>
          <w:rtl/>
        </w:rPr>
        <w:footnoteReference w:id="5"/>
      </w:r>
      <w:r w:rsidR="00FB74F6">
        <w:rPr>
          <w:vertAlign w:val="superscript"/>
          <w:rtl/>
        </w:rPr>
        <w:t xml:space="preserve"> )</w:t>
      </w:r>
      <w:r w:rsidR="00FB74F6">
        <w:rPr>
          <w:rFonts w:hint="cs"/>
          <w:rtl/>
        </w:rPr>
        <w:t xml:space="preserve"> .</w:t>
      </w:r>
    </w:p>
    <w:p w:rsidR="006B3F2C" w:rsidRDefault="009C5542" w:rsidP="0029789D">
      <w:pPr>
        <w:widowControl w:val="0"/>
        <w:spacing w:before="120"/>
        <w:ind w:firstLine="720"/>
        <w:jc w:val="mediumKashida"/>
        <w:rPr>
          <w:rFonts w:ascii="Simplified Arabic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>وفي</w:t>
      </w:r>
      <w:r>
        <w:rPr>
          <w:rFonts w:ascii="Simplified Arabic" w:hint="cs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عصر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التدوين</w:t>
      </w:r>
      <w:r w:rsidRPr="009C5542">
        <w:rPr>
          <w:rFonts w:ascii="Simplified Arabic"/>
          <w:rtl/>
          <w:lang w:bidi="ar-IQ"/>
        </w:rPr>
        <w:t xml:space="preserve"> </w:t>
      </w:r>
      <w:r>
        <w:rPr>
          <w:rFonts w:ascii="Simplified Arabic" w:hint="cs"/>
          <w:rtl/>
          <w:lang w:bidi="ar-IQ"/>
        </w:rPr>
        <w:t>ظهرت المصنفات في ا</w:t>
      </w:r>
      <w:r w:rsidRPr="009C5542">
        <w:rPr>
          <w:rFonts w:ascii="Simplified Arabic" w:hint="eastAsia"/>
          <w:rtl/>
          <w:lang w:bidi="ar-IQ"/>
        </w:rPr>
        <w:t>لحديث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والسير</w:t>
      </w:r>
      <w:r w:rsidRPr="009C5542">
        <w:rPr>
          <w:rFonts w:ascii="Simplified Arabic"/>
          <w:rtl/>
          <w:lang w:bidi="ar-IQ"/>
        </w:rPr>
        <w:t xml:space="preserve"> </w:t>
      </w:r>
      <w:r>
        <w:rPr>
          <w:rFonts w:ascii="Simplified Arabic" w:hint="cs"/>
          <w:rtl/>
          <w:lang w:bidi="ar-IQ"/>
        </w:rPr>
        <w:t>و</w:t>
      </w:r>
      <w:r w:rsidRPr="009C5542">
        <w:rPr>
          <w:rFonts w:ascii="Simplified Arabic" w:hint="eastAsia"/>
          <w:rtl/>
          <w:lang w:bidi="ar-IQ"/>
        </w:rPr>
        <w:t>الآثار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والفقه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،</w:t>
      </w:r>
      <w:r w:rsidRPr="009C5542">
        <w:rPr>
          <w:rFonts w:ascii="Simplified Arabic"/>
          <w:rtl/>
          <w:lang w:bidi="ar-IQ"/>
        </w:rPr>
        <w:t xml:space="preserve"> </w:t>
      </w:r>
      <w:r>
        <w:rPr>
          <w:rFonts w:ascii="Simplified Arabic" w:hint="cs"/>
          <w:rtl/>
          <w:lang w:bidi="ar-IQ"/>
        </w:rPr>
        <w:t>و</w:t>
      </w:r>
      <w:r w:rsidRPr="009C5542">
        <w:rPr>
          <w:rFonts w:ascii="Simplified Arabic" w:hint="eastAsia"/>
          <w:rtl/>
          <w:lang w:bidi="ar-IQ"/>
        </w:rPr>
        <w:t>تلا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ذلك</w:t>
      </w:r>
      <w:r>
        <w:rPr>
          <w:rFonts w:ascii="Simplified Arabic" w:hint="cs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تدوين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اللغة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وفنونها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ووقائع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التاريخ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،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وترجمة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علوم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الأوائل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بأنواعها</w:t>
      </w:r>
      <w:r w:rsidRPr="009C5542">
        <w:rPr>
          <w:rFonts w:ascii="Simplified Arabic"/>
          <w:rtl/>
          <w:lang w:bidi="ar-IQ"/>
        </w:rPr>
        <w:t xml:space="preserve"> : </w:t>
      </w:r>
      <w:r w:rsidRPr="009C5542">
        <w:rPr>
          <w:rFonts w:ascii="Simplified Arabic" w:hint="eastAsia"/>
          <w:rtl/>
          <w:lang w:bidi="ar-IQ"/>
        </w:rPr>
        <w:t>كالرياضيات</w:t>
      </w:r>
      <w:r>
        <w:rPr>
          <w:rFonts w:ascii="Simplified Arabic" w:hint="cs"/>
          <w:rtl/>
          <w:lang w:bidi="ar-IQ"/>
        </w:rPr>
        <w:t xml:space="preserve"> ، </w:t>
      </w:r>
      <w:r w:rsidRPr="009C5542">
        <w:rPr>
          <w:rFonts w:ascii="Simplified Arabic" w:hint="eastAsia"/>
          <w:rtl/>
          <w:lang w:bidi="ar-IQ"/>
        </w:rPr>
        <w:t>والتاريخ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الطبيعي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،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والطب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،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والفلك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،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والفلسفة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بأقسامها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،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والتصوف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،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ودرسوا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هذه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العلوم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واجتهدوا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فيها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،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ونقدوا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ونقحوا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،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وأتموا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ما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كان</w:t>
      </w:r>
      <w:r w:rsidR="006B3F2C">
        <w:rPr>
          <w:rFonts w:ascii="Simplified Arabic" w:hint="cs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ناقصًا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،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وزادوا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على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من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كان</w:t>
      </w:r>
      <w:r w:rsidRPr="009C5542">
        <w:rPr>
          <w:rFonts w:ascii="Simplified Arabic"/>
          <w:rtl/>
          <w:lang w:bidi="ar-IQ"/>
        </w:rPr>
        <w:t xml:space="preserve"> </w:t>
      </w:r>
      <w:r w:rsidRPr="009C5542">
        <w:rPr>
          <w:rFonts w:ascii="Simplified Arabic" w:hint="eastAsia"/>
          <w:rtl/>
          <w:lang w:bidi="ar-IQ"/>
        </w:rPr>
        <w:t>قبلهم</w:t>
      </w:r>
      <w:r w:rsidRPr="009C5542">
        <w:rPr>
          <w:rFonts w:ascii="Simplified Arabic"/>
          <w:rtl/>
          <w:lang w:bidi="ar-IQ"/>
        </w:rPr>
        <w:t xml:space="preserve"> </w:t>
      </w:r>
      <w:r w:rsidR="006B3F2C">
        <w:rPr>
          <w:rFonts w:ascii="Simplified Arabic" w:hint="cs"/>
          <w:rtl/>
          <w:lang w:bidi="ar-IQ"/>
        </w:rPr>
        <w:t>.</w:t>
      </w:r>
    </w:p>
    <w:p w:rsidR="009C5542" w:rsidRPr="009C5542" w:rsidRDefault="006B3F2C" w:rsidP="0029789D">
      <w:pPr>
        <w:widowControl w:val="0"/>
        <w:spacing w:before="120"/>
        <w:ind w:firstLine="720"/>
        <w:jc w:val="mediumKashida"/>
        <w:rPr>
          <w:rFonts w:ascii="Simplified Arabic"/>
          <w:rtl/>
          <w:lang w:bidi="ar-IQ"/>
        </w:rPr>
      </w:pPr>
      <w:r>
        <w:rPr>
          <w:rFonts w:ascii="Simplified Arabic" w:hint="cs"/>
          <w:rtl/>
          <w:lang w:bidi="ar-IQ"/>
        </w:rPr>
        <w:t>و</w:t>
      </w:r>
      <w:r w:rsidR="009C5542" w:rsidRPr="009C5542">
        <w:rPr>
          <w:rFonts w:ascii="Simplified Arabic" w:hint="eastAsia"/>
          <w:rtl/>
          <w:lang w:bidi="ar-IQ"/>
        </w:rPr>
        <w:t>كان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من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سنة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العمران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وطبيعة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الاجتماع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في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ذلك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أن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تصير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علوم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الدين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والدنيا</w:t>
      </w:r>
      <w:r>
        <w:rPr>
          <w:rFonts w:ascii="Simplified Arabic" w:hint="cs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كلها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فنونًا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صناعية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،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وأن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يختص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بكل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جنس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منها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طوائف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من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الناس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للتوسع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والنبوغ</w:t>
      </w:r>
      <w:r>
        <w:rPr>
          <w:rFonts w:ascii="Simplified Arabic" w:hint="cs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فيها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،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وأن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يكون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لكل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منها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تأثير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في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أنفس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النابغين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فيه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،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قد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يعارض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غيرهم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باختلاف</w:t>
      </w:r>
      <w:r>
        <w:rPr>
          <w:rFonts w:ascii="Simplified Arabic" w:hint="cs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الفهم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والقصد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من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العلم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وموضوعه</w:t>
      </w:r>
      <w:r w:rsidR="009C5542" w:rsidRPr="009C5542">
        <w:rPr>
          <w:rFonts w:ascii="Simplified Arabic"/>
          <w:rtl/>
          <w:lang w:bidi="ar-IQ"/>
        </w:rPr>
        <w:t xml:space="preserve"> </w:t>
      </w:r>
      <w:r w:rsidR="009C5542" w:rsidRPr="009C5542">
        <w:rPr>
          <w:rFonts w:ascii="Simplified Arabic" w:hint="eastAsia"/>
          <w:rtl/>
          <w:lang w:bidi="ar-IQ"/>
        </w:rPr>
        <w:t>وفائدته</w:t>
      </w:r>
      <w:r w:rsidR="009C5542" w:rsidRPr="009C5542">
        <w:rPr>
          <w:rFonts w:ascii="Simplified Arabic"/>
          <w:rtl/>
          <w:lang w:bidi="ar-IQ"/>
        </w:rPr>
        <w:t xml:space="preserve"> </w:t>
      </w:r>
      <w:r>
        <w:rPr>
          <w:rFonts w:ascii="Simplified Arabic" w:hint="cs"/>
          <w:rtl/>
          <w:lang w:bidi="ar-IQ"/>
        </w:rPr>
        <w:t>، مما أدى إلى تنمية الملكة الفكرية وتنوع المباحث العلمية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6"/>
      </w:r>
      <w:r>
        <w:rPr>
          <w:vertAlign w:val="superscript"/>
          <w:rtl/>
        </w:rPr>
        <w:t xml:space="preserve"> )</w:t>
      </w:r>
      <w:r>
        <w:rPr>
          <w:rFonts w:ascii="Simplified Arabic" w:hint="cs"/>
          <w:rtl/>
          <w:lang w:bidi="ar-IQ"/>
        </w:rPr>
        <w:t xml:space="preserve"> .</w:t>
      </w:r>
    </w:p>
    <w:p w:rsidR="00457338" w:rsidRDefault="00F93D2F" w:rsidP="0029789D">
      <w:pPr>
        <w:widowControl w:val="0"/>
        <w:spacing w:before="120"/>
        <w:ind w:firstLine="720"/>
        <w:jc w:val="mediumKashida"/>
        <w:rPr>
          <w:rtl/>
          <w:lang w:bidi="ar-IQ"/>
        </w:rPr>
      </w:pPr>
      <w:r>
        <w:rPr>
          <w:rFonts w:hint="cs"/>
          <w:rtl/>
          <w:lang w:bidi="ar-IQ"/>
        </w:rPr>
        <w:t>ومن أسباب ازدهار العلوم وحركة التأليف في العراق ، فضلاً عن تراكم المعارف عند المسلمين الذي امتد قرنين من الزمن ، تأسيس مدينة بغداد وانتقال كثير من العلماء إليها بتشجيع من الخلفاء ، يدل على ذلك كثرة الكتب التي ألفت في موضوعات مختلفة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7"/>
      </w:r>
      <w:r>
        <w:rPr>
          <w:vertAlign w:val="superscript"/>
          <w:rtl/>
        </w:rPr>
        <w:t xml:space="preserve"> )</w:t>
      </w:r>
      <w:r>
        <w:rPr>
          <w:rFonts w:hint="cs"/>
          <w:rtl/>
          <w:lang w:bidi="ar-IQ"/>
        </w:rPr>
        <w:t xml:space="preserve"> .</w:t>
      </w:r>
    </w:p>
    <w:p w:rsidR="00457338" w:rsidRDefault="0017765D" w:rsidP="0029789D">
      <w:pPr>
        <w:widowControl w:val="0"/>
        <w:spacing w:before="120"/>
        <w:jc w:val="mediumKashida"/>
        <w:rPr>
          <w:rtl/>
        </w:rPr>
      </w:pPr>
      <w:r w:rsidRPr="0017765D">
        <w:rPr>
          <w:rFonts w:hint="cs"/>
          <w:b/>
          <w:bCs/>
          <w:rtl/>
        </w:rPr>
        <w:t xml:space="preserve">ثانياً ـ جهود </w:t>
      </w:r>
      <w:r w:rsidR="00CA52EE">
        <w:rPr>
          <w:rFonts w:hint="cs"/>
          <w:b/>
          <w:bCs/>
          <w:rtl/>
        </w:rPr>
        <w:t xml:space="preserve">العراقيين </w:t>
      </w:r>
      <w:r w:rsidRPr="0017765D">
        <w:rPr>
          <w:rFonts w:hint="cs"/>
          <w:b/>
          <w:bCs/>
          <w:rtl/>
        </w:rPr>
        <w:t>في علوم القرآ</w:t>
      </w:r>
      <w:r>
        <w:rPr>
          <w:rFonts w:hint="cs"/>
          <w:b/>
          <w:bCs/>
          <w:rtl/>
        </w:rPr>
        <w:t>ن</w:t>
      </w:r>
      <w:r w:rsidRPr="0017765D">
        <w:rPr>
          <w:rFonts w:hint="cs"/>
          <w:b/>
          <w:bCs/>
          <w:rtl/>
        </w:rPr>
        <w:t xml:space="preserve"> الكريم </w:t>
      </w:r>
      <w:r>
        <w:rPr>
          <w:rFonts w:hint="cs"/>
          <w:rtl/>
        </w:rPr>
        <w:t>:</w:t>
      </w:r>
    </w:p>
    <w:p w:rsidR="0017765D" w:rsidRDefault="00822502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إن التطور العلمي والفكري في العراق كان كبيراً وإبداعياً ، إذ </w:t>
      </w:r>
      <w:r>
        <w:rPr>
          <w:rFonts w:hint="cs"/>
          <w:rtl/>
        </w:rPr>
        <w:lastRenderedPageBreak/>
        <w:t xml:space="preserve">يلمس الباحث ظهور علوم جديدة في مجالات شتى ، ولاسيما في علوم القرآن الكريم ، </w:t>
      </w:r>
      <w:r w:rsidR="00F15D7C">
        <w:rPr>
          <w:rFonts w:hint="cs"/>
          <w:rtl/>
        </w:rPr>
        <w:t>و</w:t>
      </w:r>
      <w:r>
        <w:rPr>
          <w:rFonts w:hint="cs"/>
          <w:rtl/>
        </w:rPr>
        <w:t xml:space="preserve">كان للعراقيين شرف إبداعها ونشرها بين المسلمين </w:t>
      </w:r>
      <w:r w:rsidR="000269B4">
        <w:rPr>
          <w:rFonts w:hint="cs"/>
          <w:rtl/>
        </w:rPr>
        <w:t>، ومن ذلك :</w:t>
      </w:r>
    </w:p>
    <w:p w:rsidR="000269B4" w:rsidRDefault="00472FC7" w:rsidP="0029789D">
      <w:pPr>
        <w:widowControl w:val="0"/>
        <w:spacing w:before="120"/>
        <w:jc w:val="mediumKashida"/>
        <w:rPr>
          <w:rtl/>
        </w:rPr>
      </w:pPr>
      <w:r w:rsidRPr="00472FC7">
        <w:rPr>
          <w:rFonts w:hint="cs"/>
          <w:b/>
          <w:bCs/>
          <w:rtl/>
        </w:rPr>
        <w:t>1 ـ علم العدد</w:t>
      </w:r>
      <w:r>
        <w:rPr>
          <w:rFonts w:hint="cs"/>
          <w:rtl/>
        </w:rPr>
        <w:t xml:space="preserve"> :</w:t>
      </w:r>
    </w:p>
    <w:p w:rsidR="00472FC7" w:rsidRDefault="00F15D7C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والمراد به إحصاء كلمات القرآن الكريم وحروفه وآياته وسوره</w:t>
      </w:r>
      <w:r w:rsidR="00D77C14">
        <w:rPr>
          <w:vertAlign w:val="superscript"/>
          <w:rtl/>
        </w:rPr>
        <w:t xml:space="preserve">( </w:t>
      </w:r>
      <w:r w:rsidR="00D77C14">
        <w:rPr>
          <w:rStyle w:val="FootnoteReference"/>
          <w:rtl/>
        </w:rPr>
        <w:footnoteReference w:id="8"/>
      </w:r>
      <w:r w:rsidR="00D77C14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وأشهر المؤلفات العراقية فيه :</w:t>
      </w:r>
    </w:p>
    <w:p w:rsidR="00F15D7C" w:rsidRDefault="00F15D7C" w:rsidP="0029789D">
      <w:pPr>
        <w:widowControl w:val="0"/>
        <w:rPr>
          <w:sz w:val="29"/>
          <w:rtl/>
        </w:rPr>
      </w:pPr>
      <w:r>
        <w:rPr>
          <w:rFonts w:hint="cs"/>
          <w:b/>
          <w:bCs/>
          <w:sz w:val="29"/>
          <w:rtl/>
        </w:rPr>
        <w:t xml:space="preserve">في </w:t>
      </w:r>
      <w:r w:rsidRPr="006E528B">
        <w:rPr>
          <w:rFonts w:hint="cs"/>
          <w:b/>
          <w:bCs/>
          <w:sz w:val="29"/>
          <w:rtl/>
        </w:rPr>
        <w:t>الكوفة</w:t>
      </w:r>
      <w:r>
        <w:rPr>
          <w:rFonts w:hint="cs"/>
          <w:sz w:val="29"/>
          <w:rtl/>
        </w:rPr>
        <w:t xml:space="preserve"> :</w:t>
      </w:r>
    </w:p>
    <w:p w:rsidR="00F15D7C" w:rsidRDefault="00F15D7C" w:rsidP="0029789D">
      <w:pPr>
        <w:widowControl w:val="0"/>
        <w:spacing w:before="120"/>
        <w:ind w:firstLine="720"/>
        <w:jc w:val="mediumKashida"/>
        <w:rPr>
          <w:sz w:val="29"/>
          <w:rtl/>
        </w:rPr>
      </w:pPr>
      <w:r>
        <w:rPr>
          <w:rFonts w:hint="cs"/>
          <w:sz w:val="29"/>
          <w:rtl/>
        </w:rPr>
        <w:t>كتاب العدد لخلف بن هشام البزار ( ت 129 هـ ) .</w:t>
      </w:r>
    </w:p>
    <w:p w:rsidR="00F15D7C" w:rsidRDefault="00F15D7C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كتاب العدد لحمزة بن حبيب الزيات ( ت 156 هـ ) .</w:t>
      </w:r>
    </w:p>
    <w:p w:rsidR="00F15D7C" w:rsidRDefault="00F15D7C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كتاب العدد لعلي بن حمزة الكسائي ( ت 189 هـ ) .</w:t>
      </w:r>
    </w:p>
    <w:p w:rsidR="00F15D7C" w:rsidRDefault="00D77C14" w:rsidP="0029789D">
      <w:pPr>
        <w:widowControl w:val="0"/>
        <w:rPr>
          <w:rtl/>
        </w:rPr>
      </w:pPr>
      <w:r>
        <w:rPr>
          <w:rFonts w:hint="cs"/>
          <w:b/>
          <w:bCs/>
          <w:rtl/>
        </w:rPr>
        <w:t xml:space="preserve">في </w:t>
      </w:r>
      <w:r w:rsidR="00F15D7C" w:rsidRPr="006E528B">
        <w:rPr>
          <w:rFonts w:hint="cs"/>
          <w:b/>
          <w:bCs/>
          <w:rtl/>
        </w:rPr>
        <w:t>البصرة</w:t>
      </w:r>
      <w:r w:rsidR="00F15D7C">
        <w:rPr>
          <w:rFonts w:hint="cs"/>
          <w:rtl/>
        </w:rPr>
        <w:t xml:space="preserve"> :</w:t>
      </w:r>
    </w:p>
    <w:p w:rsidR="00F15D7C" w:rsidRPr="00F15D7C" w:rsidRDefault="00F15D7C" w:rsidP="0029789D">
      <w:pPr>
        <w:widowControl w:val="0"/>
        <w:spacing w:before="120"/>
        <w:ind w:firstLine="720"/>
        <w:jc w:val="mediumKashida"/>
        <w:rPr>
          <w:sz w:val="29"/>
          <w:rtl/>
        </w:rPr>
      </w:pPr>
      <w:r w:rsidRPr="00F15D7C">
        <w:rPr>
          <w:rFonts w:hint="cs"/>
          <w:sz w:val="29"/>
          <w:rtl/>
        </w:rPr>
        <w:t>كتاب العدد للحسن بن أبي الحسن البصري ( ت 110 هـ )</w:t>
      </w:r>
      <w:r w:rsidR="00A52FCC">
        <w:rPr>
          <w:rFonts w:hint="cs"/>
          <w:sz w:val="29"/>
          <w:rtl/>
        </w:rPr>
        <w:t xml:space="preserve"> ، و</w:t>
      </w:r>
      <w:r w:rsidRPr="00F15D7C">
        <w:rPr>
          <w:rFonts w:hint="cs"/>
          <w:sz w:val="29"/>
          <w:rtl/>
        </w:rPr>
        <w:t>كتاب العدد لعاصم بن الحجاج الجحدري ( ت 128 هـ )</w:t>
      </w:r>
      <w:r w:rsidR="005A4A1F" w:rsidRPr="005A4A1F">
        <w:rPr>
          <w:vertAlign w:val="superscript"/>
          <w:rtl/>
        </w:rPr>
        <w:t xml:space="preserve"> </w:t>
      </w:r>
      <w:r w:rsidR="005A4A1F">
        <w:rPr>
          <w:vertAlign w:val="superscript"/>
          <w:rtl/>
        </w:rPr>
        <w:t xml:space="preserve">( </w:t>
      </w:r>
      <w:r w:rsidR="005A4A1F">
        <w:rPr>
          <w:rStyle w:val="FootnoteReference"/>
          <w:rtl/>
        </w:rPr>
        <w:footnoteReference w:id="9"/>
      </w:r>
      <w:r w:rsidR="005A4A1F">
        <w:rPr>
          <w:vertAlign w:val="superscript"/>
          <w:rtl/>
        </w:rPr>
        <w:t xml:space="preserve"> )</w:t>
      </w:r>
      <w:r w:rsidR="008142E9">
        <w:rPr>
          <w:rFonts w:hint="cs"/>
          <w:sz w:val="29"/>
          <w:rtl/>
        </w:rPr>
        <w:t xml:space="preserve"> </w:t>
      </w:r>
      <w:r w:rsidRPr="00F15D7C">
        <w:rPr>
          <w:rFonts w:hint="cs"/>
          <w:sz w:val="29"/>
          <w:rtl/>
        </w:rPr>
        <w:t>.</w:t>
      </w:r>
    </w:p>
    <w:p w:rsidR="00F15D7C" w:rsidRDefault="00F15D7C" w:rsidP="0029789D">
      <w:pPr>
        <w:widowControl w:val="0"/>
        <w:spacing w:before="120"/>
        <w:ind w:firstLine="720"/>
        <w:jc w:val="mediumKashida"/>
        <w:rPr>
          <w:rtl/>
        </w:rPr>
      </w:pPr>
      <w:r w:rsidRPr="00F15D7C">
        <w:rPr>
          <w:rFonts w:hint="cs"/>
          <w:sz w:val="29"/>
          <w:rtl/>
        </w:rPr>
        <w:t>وهذه المؤلفات تعدّ الأساس الذي بنى عليه المؤلفون في علم العدد فيما بعد في العراق .</w:t>
      </w:r>
    </w:p>
    <w:p w:rsidR="00F269CD" w:rsidRDefault="00F269CD" w:rsidP="0029789D">
      <w:pPr>
        <w:widowControl w:val="0"/>
        <w:rPr>
          <w:rtl/>
        </w:rPr>
      </w:pPr>
      <w:r>
        <w:rPr>
          <w:rFonts w:hint="cs"/>
          <w:b/>
          <w:bCs/>
          <w:rtl/>
        </w:rPr>
        <w:t xml:space="preserve">2 ـ </w:t>
      </w:r>
      <w:r w:rsidRPr="009C59D3">
        <w:rPr>
          <w:rFonts w:hint="cs"/>
          <w:b/>
          <w:bCs/>
          <w:rtl/>
        </w:rPr>
        <w:t>علم نقاط المصحف</w:t>
      </w:r>
      <w:r>
        <w:rPr>
          <w:rFonts w:hint="cs"/>
          <w:rtl/>
        </w:rPr>
        <w:t xml:space="preserve"> :</w:t>
      </w:r>
    </w:p>
    <w:p w:rsidR="009E556E" w:rsidRDefault="009E556E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بعد أن أرسى العراقيون علم نقط المصحف خطا الخليل بن أحمد الفراهيدي ( ت 175 هـ ) خطوة دفعت علم النقط العربية  إِلى الأمام وأعطته صورته النهائية في عل</w:t>
      </w:r>
      <w:r w:rsidR="006C0E11">
        <w:rPr>
          <w:rFonts w:hint="cs"/>
          <w:rtl/>
        </w:rPr>
        <w:t>و</w:t>
      </w:r>
      <w:r>
        <w:rPr>
          <w:rFonts w:hint="cs"/>
          <w:rtl/>
        </w:rPr>
        <w:t xml:space="preserve">م العربية كلها ، وليس في عالم المصحف </w:t>
      </w:r>
      <w:r>
        <w:rPr>
          <w:rFonts w:hint="cs"/>
          <w:rtl/>
        </w:rPr>
        <w:lastRenderedPageBreak/>
        <w:t>الكريم وحده ، ذلك أنه أعطى الحركات المعروفة الآن ( الفتحة والضمة والكسرة ) الصورة النهائية ، ووضع رموزاً للشدة وللهمزة ، وهي قضايا تؤثر تأثيراً بالغاً في صحة النطق</w:t>
      </w:r>
      <w:r w:rsidR="00A52FCC">
        <w:rPr>
          <w:vertAlign w:val="superscript"/>
          <w:rtl/>
        </w:rPr>
        <w:t xml:space="preserve">( </w:t>
      </w:r>
      <w:r w:rsidR="00A52FCC">
        <w:rPr>
          <w:rStyle w:val="FootnoteReference"/>
          <w:rtl/>
        </w:rPr>
        <w:footnoteReference w:id="10"/>
      </w:r>
      <w:r w:rsidR="00A52FCC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9E556E" w:rsidRDefault="00C23508" w:rsidP="004F3D4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وتبعه في هذا </w:t>
      </w:r>
      <w:r w:rsidR="009E556E">
        <w:rPr>
          <w:rFonts w:hint="cs"/>
          <w:rtl/>
        </w:rPr>
        <w:t xml:space="preserve">عراقيون </w:t>
      </w:r>
      <w:r>
        <w:rPr>
          <w:rFonts w:hint="cs"/>
          <w:rtl/>
        </w:rPr>
        <w:t xml:space="preserve">أفذاذ كلهم </w:t>
      </w:r>
      <w:r w:rsidR="009E556E">
        <w:rPr>
          <w:rFonts w:hint="cs"/>
          <w:rtl/>
        </w:rPr>
        <w:t>من أهل البصرة تبعهم كل العالم الإسلامي باتفاق أهل العلم ، قال أبو حاتم سهل بن مُحَمَّد ( ت 255 هـ ) " والنَّقْطُ لأهل البصرة أخذه الناس كلهم عنهم ، حتى أهل المدي</w:t>
      </w:r>
      <w:r w:rsidR="004F3D49">
        <w:rPr>
          <w:rFonts w:hint="cs"/>
          <w:rtl/>
        </w:rPr>
        <w:t>ن</w:t>
      </w:r>
      <w:r w:rsidR="009E556E">
        <w:rPr>
          <w:rFonts w:hint="cs"/>
          <w:rtl/>
        </w:rPr>
        <w:t>ة ، وكانوا ينقطون على غير هذا النقط ، فتركوه ونقطوا نقط أهل               البصرة "</w:t>
      </w:r>
      <w:r w:rsidR="009E556E">
        <w:rPr>
          <w:vertAlign w:val="superscript"/>
          <w:rtl/>
        </w:rPr>
        <w:t xml:space="preserve">( </w:t>
      </w:r>
      <w:r w:rsidR="009E556E">
        <w:rPr>
          <w:rStyle w:val="FootnoteReference"/>
          <w:rtl/>
        </w:rPr>
        <w:footnoteReference w:id="11"/>
      </w:r>
      <w:r w:rsidR="009E556E">
        <w:rPr>
          <w:vertAlign w:val="superscript"/>
          <w:rtl/>
        </w:rPr>
        <w:t xml:space="preserve"> )</w:t>
      </w:r>
      <w:r w:rsidR="009E556E">
        <w:rPr>
          <w:rFonts w:hint="cs"/>
          <w:rtl/>
        </w:rPr>
        <w:t xml:space="preserve"> .</w:t>
      </w:r>
    </w:p>
    <w:p w:rsidR="009E556E" w:rsidRDefault="009E556E" w:rsidP="004F3D4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وعلقّ على ذلك أبو عمرو الداني بقوله : " هذا الذي قاله أبو حاتم من أن أهل المدي</w:t>
      </w:r>
      <w:r w:rsidR="004F3D49">
        <w:rPr>
          <w:rFonts w:hint="cs"/>
          <w:rtl/>
        </w:rPr>
        <w:t>ن</w:t>
      </w:r>
      <w:r>
        <w:rPr>
          <w:rFonts w:hint="cs"/>
          <w:rtl/>
        </w:rPr>
        <w:t>ة أخذوا النقط عن أهل البصرة صحيح ... ثم أخذ عن أهل المدينة عامة أهل المغرب من الأندلسيين وغيرهم ونقطوا به مصاحفهم"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2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9E556E" w:rsidRDefault="009E556E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وأول من ألّف كتاباً في النَّقْطِ والشَّكْلِ : الخليل بن أحمد الفراهيدي ثم صنف بعد  ذلك جماعة من النحويين والمقرئين " وسلكوا فيه طريقه ، واتّبعوا سنّـته ، واقتدوّا بمذهبه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3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D6967" w:rsidRDefault="007D6967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وقد مرّ تنقيط المصحف بأربع خطوات :</w:t>
      </w:r>
    </w:p>
    <w:p w:rsidR="007D6967" w:rsidRDefault="004F3D49" w:rsidP="0029789D">
      <w:pPr>
        <w:pStyle w:val="ListParagraph"/>
        <w:widowControl w:val="0"/>
        <w:numPr>
          <w:ilvl w:val="0"/>
          <w:numId w:val="2"/>
        </w:numPr>
        <w:spacing w:before="120"/>
        <w:jc w:val="mediumKashida"/>
        <w:rPr>
          <w:rtl/>
        </w:rPr>
      </w:pPr>
      <w:r>
        <w:rPr>
          <w:rFonts w:hint="cs"/>
          <w:rtl/>
        </w:rPr>
        <w:lastRenderedPageBreak/>
        <w:t xml:space="preserve">نقط </w:t>
      </w:r>
      <w:r w:rsidR="007D6967">
        <w:rPr>
          <w:rFonts w:hint="cs"/>
          <w:rtl/>
        </w:rPr>
        <w:t>الإعراب الذي قام به أبو الأسود الدؤلي .</w:t>
      </w:r>
    </w:p>
    <w:p w:rsidR="007D6967" w:rsidRDefault="007D6967" w:rsidP="0029789D">
      <w:pPr>
        <w:pStyle w:val="ListParagraph"/>
        <w:widowControl w:val="0"/>
        <w:numPr>
          <w:ilvl w:val="0"/>
          <w:numId w:val="2"/>
        </w:numPr>
        <w:spacing w:before="120"/>
        <w:jc w:val="mediumKashida"/>
        <w:rPr>
          <w:rtl/>
        </w:rPr>
      </w:pPr>
      <w:r>
        <w:rPr>
          <w:rFonts w:hint="cs"/>
          <w:rtl/>
        </w:rPr>
        <w:t>نقط الإعجام ، أي : إزالة اللبس ، وقام بها نصر بن عاصم ، إذ مّيز بين الأحرف المتشابهة في الرسم كالباء والتاء والثاء ، والعين والغين والسين والشين ، بوضع النقط .</w:t>
      </w:r>
    </w:p>
    <w:p w:rsidR="007D6967" w:rsidRDefault="007D6967" w:rsidP="0029789D">
      <w:pPr>
        <w:pStyle w:val="ListParagraph"/>
        <w:widowControl w:val="0"/>
        <w:numPr>
          <w:ilvl w:val="0"/>
          <w:numId w:val="2"/>
        </w:numPr>
        <w:spacing w:before="120"/>
        <w:jc w:val="mediumKashida"/>
        <w:rPr>
          <w:rtl/>
        </w:rPr>
      </w:pPr>
      <w:r>
        <w:rPr>
          <w:rFonts w:hint="cs"/>
          <w:rtl/>
        </w:rPr>
        <w:t>وضع الحركات الثلاث : الفتحة والضمة والكسرة بدلاً من النقط ، وقد قام بها الخليل بن أحمد الفراهيدي ، وبذلك قلل من عدد النقط في الخط ، واستعاض عنها بصور أو علامات يسهل تمييزها .</w:t>
      </w:r>
    </w:p>
    <w:p w:rsidR="007D6967" w:rsidRDefault="007D6967" w:rsidP="0029789D">
      <w:pPr>
        <w:pStyle w:val="ListParagraph"/>
        <w:widowControl w:val="0"/>
        <w:numPr>
          <w:ilvl w:val="0"/>
          <w:numId w:val="2"/>
        </w:numPr>
        <w:spacing w:before="120"/>
        <w:jc w:val="mediumKashida"/>
        <w:rPr>
          <w:rtl/>
        </w:rPr>
      </w:pPr>
      <w:r>
        <w:rPr>
          <w:rFonts w:hint="cs"/>
          <w:rtl/>
        </w:rPr>
        <w:t>وضع علامات لضوابط القراءة ، وهي الشدة ، والمدة ، وعلامة الوصل ، وعلامة السكون ، وقد وضعها الفراهيدي أَيْضًا</w:t>
      </w:r>
      <w:r w:rsidR="00C23508">
        <w:rPr>
          <w:vertAlign w:val="superscript"/>
          <w:rtl/>
        </w:rPr>
        <w:t xml:space="preserve">( </w:t>
      </w:r>
      <w:r w:rsidR="00C23508">
        <w:rPr>
          <w:rStyle w:val="FootnoteReference"/>
          <w:rtl/>
        </w:rPr>
        <w:footnoteReference w:id="14"/>
      </w:r>
      <w:r w:rsidR="00C23508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463F66" w:rsidRDefault="0022603E" w:rsidP="0029789D">
      <w:pPr>
        <w:widowControl w:val="0"/>
        <w:spacing w:before="120"/>
        <w:jc w:val="mediumKashida"/>
        <w:rPr>
          <w:rtl/>
        </w:rPr>
      </w:pPr>
      <w:r w:rsidRPr="00856ECC">
        <w:rPr>
          <w:rFonts w:hint="cs"/>
          <w:b/>
          <w:bCs/>
          <w:rtl/>
        </w:rPr>
        <w:t>3 ـ</w:t>
      </w:r>
      <w:r>
        <w:rPr>
          <w:rFonts w:hint="cs"/>
          <w:rtl/>
        </w:rPr>
        <w:t xml:space="preserve"> </w:t>
      </w:r>
      <w:r w:rsidR="00856ECC" w:rsidRPr="00805F52">
        <w:rPr>
          <w:rFonts w:hint="cs"/>
          <w:b/>
          <w:bCs/>
          <w:rtl/>
        </w:rPr>
        <w:t>علم رسم المصحف ، أو هجاء المصحف</w:t>
      </w:r>
      <w:r w:rsidR="00856ECC">
        <w:rPr>
          <w:rFonts w:hint="cs"/>
          <w:rtl/>
        </w:rPr>
        <w:t xml:space="preserve"> ، </w:t>
      </w:r>
      <w:r w:rsidR="00856ECC" w:rsidRPr="007F75F7">
        <w:rPr>
          <w:rFonts w:hint="cs"/>
          <w:b/>
          <w:bCs/>
          <w:rtl/>
        </w:rPr>
        <w:t>أو رسم خط التنزيل</w:t>
      </w:r>
      <w:r w:rsidR="00856ECC">
        <w:rPr>
          <w:rFonts w:hint="cs"/>
          <w:rtl/>
        </w:rPr>
        <w:t xml:space="preserve"> :</w:t>
      </w:r>
    </w:p>
    <w:p w:rsidR="00BA3D7C" w:rsidRDefault="00BA3D7C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وهو العلم بقواعد رسم خط المصحف الإِمَام الذي كتبه الصحابة بأمر عثمان بن عفان ـ رَضِيَ اللهُ عَنْهُم ـ</w:t>
      </w:r>
      <w:r w:rsidR="00BA602A">
        <w:rPr>
          <w:vertAlign w:val="superscript"/>
          <w:rtl/>
        </w:rPr>
        <w:t xml:space="preserve">( </w:t>
      </w:r>
      <w:r w:rsidR="00BA602A">
        <w:rPr>
          <w:rStyle w:val="FootnoteReference"/>
          <w:rtl/>
        </w:rPr>
        <w:footnoteReference w:id="15"/>
      </w:r>
      <w:r w:rsidR="00BA602A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BA3D7C" w:rsidRDefault="00BA3D7C" w:rsidP="004F3D4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وأ</w:t>
      </w:r>
      <w:r w:rsidR="00E077E5">
        <w:rPr>
          <w:rFonts w:hint="cs"/>
          <w:rtl/>
        </w:rPr>
        <w:t>ش</w:t>
      </w:r>
      <w:r>
        <w:rPr>
          <w:rFonts w:hint="cs"/>
          <w:rtl/>
        </w:rPr>
        <w:t>ه</w:t>
      </w:r>
      <w:r w:rsidR="00E077E5">
        <w:rPr>
          <w:rFonts w:hint="cs"/>
          <w:rtl/>
        </w:rPr>
        <w:t>ر</w:t>
      </w:r>
      <w:r>
        <w:rPr>
          <w:rFonts w:hint="cs"/>
          <w:rtl/>
        </w:rPr>
        <w:t xml:space="preserve"> العلماء العراقيين الذين </w:t>
      </w:r>
      <w:r w:rsidR="004F3D49">
        <w:rPr>
          <w:rFonts w:hint="cs"/>
          <w:rtl/>
        </w:rPr>
        <w:t>أ</w:t>
      </w:r>
      <w:r>
        <w:rPr>
          <w:rFonts w:hint="cs"/>
          <w:rtl/>
        </w:rPr>
        <w:t>سهموا في هجاء المصحف :</w:t>
      </w:r>
    </w:p>
    <w:p w:rsidR="00BA3D7C" w:rsidRDefault="00BA602A" w:rsidP="004F3D49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علي بن حمزة </w:t>
      </w:r>
      <w:r w:rsidR="00BA3D7C">
        <w:rPr>
          <w:rFonts w:hint="cs"/>
          <w:rtl/>
        </w:rPr>
        <w:t>الكسائي ( ت 189 هـ ) في كتابه ( مقطوع القرآن وموصوله ) و</w:t>
      </w:r>
      <w:r w:rsidR="00462638">
        <w:rPr>
          <w:rFonts w:hint="cs"/>
          <w:rtl/>
        </w:rPr>
        <w:t>كتابه</w:t>
      </w:r>
      <w:r w:rsidR="00BA3D7C">
        <w:rPr>
          <w:rFonts w:hint="cs"/>
          <w:rtl/>
        </w:rPr>
        <w:t xml:space="preserve"> ( مصاحف أهل المدي</w:t>
      </w:r>
      <w:r w:rsidR="004F3D49">
        <w:rPr>
          <w:rFonts w:hint="cs"/>
          <w:rtl/>
        </w:rPr>
        <w:t>ن</w:t>
      </w:r>
      <w:r w:rsidR="00BA3D7C">
        <w:rPr>
          <w:rFonts w:hint="cs"/>
          <w:rtl/>
        </w:rPr>
        <w:t xml:space="preserve">ة وأهل الكوفة وأهل </w:t>
      </w:r>
      <w:r>
        <w:rPr>
          <w:rFonts w:hint="cs"/>
          <w:rtl/>
        </w:rPr>
        <w:t xml:space="preserve">         </w:t>
      </w:r>
      <w:r w:rsidR="00BA3D7C">
        <w:rPr>
          <w:rFonts w:hint="cs"/>
          <w:rtl/>
        </w:rPr>
        <w:t xml:space="preserve">البصرة ) </w:t>
      </w:r>
      <w:r>
        <w:rPr>
          <w:rFonts w:hint="cs"/>
          <w:rtl/>
        </w:rPr>
        <w:t xml:space="preserve">، </w:t>
      </w:r>
      <w:r w:rsidR="00BA3D7C">
        <w:rPr>
          <w:rFonts w:hint="cs"/>
          <w:rtl/>
        </w:rPr>
        <w:t>وكتاب ( الهجاء )</w:t>
      </w:r>
      <w:r w:rsidRPr="00BA602A">
        <w:rPr>
          <w:vertAlign w:val="superscript"/>
          <w:rtl/>
        </w:rPr>
        <w:t xml:space="preserve">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6"/>
      </w:r>
      <w:r>
        <w:rPr>
          <w:vertAlign w:val="superscript"/>
          <w:rtl/>
        </w:rPr>
        <w:t xml:space="preserve"> )</w:t>
      </w:r>
      <w:r w:rsidR="00BA3D7C">
        <w:rPr>
          <w:rFonts w:hint="cs"/>
          <w:rtl/>
        </w:rPr>
        <w:t xml:space="preserve"> .</w:t>
      </w:r>
    </w:p>
    <w:p w:rsidR="00BA3D7C" w:rsidRDefault="00BA3D7C" w:rsidP="0029789D">
      <w:pPr>
        <w:widowControl w:val="0"/>
        <w:rPr>
          <w:rtl/>
        </w:rPr>
      </w:pPr>
      <w:r w:rsidRPr="00BA3D7C">
        <w:rPr>
          <w:rFonts w:hint="cs"/>
          <w:b/>
          <w:bCs/>
          <w:rtl/>
        </w:rPr>
        <w:t>4 ـ علم القراءات</w:t>
      </w:r>
      <w:r>
        <w:rPr>
          <w:rFonts w:hint="cs"/>
          <w:rtl/>
        </w:rPr>
        <w:t xml:space="preserve"> :</w:t>
      </w:r>
    </w:p>
    <w:p w:rsidR="00DA0313" w:rsidRDefault="00DA0313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شهد القرن الثاني الهجري ظه</w:t>
      </w:r>
      <w:r w:rsidR="00961794">
        <w:rPr>
          <w:rFonts w:hint="cs"/>
          <w:rtl/>
        </w:rPr>
        <w:t>و</w:t>
      </w:r>
      <w:r>
        <w:rPr>
          <w:rFonts w:hint="cs"/>
          <w:rtl/>
        </w:rPr>
        <w:t xml:space="preserve">ر كتب القراءات الجامعة ، وهي الكتب التي تجمع أكثر من قراءة ، لكنها لا تشير إِلى عدد معين من القراء </w:t>
      </w:r>
      <w:r>
        <w:rPr>
          <w:rFonts w:hint="cs"/>
          <w:rtl/>
        </w:rPr>
        <w:lastRenderedPageBreak/>
        <w:t>بل تحمل عنواناً مطلقاً ، وجلّها يحمل عنوان القراءات .</w:t>
      </w:r>
    </w:p>
    <w:p w:rsidR="007E2F21" w:rsidRDefault="00DA0313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وأشهر الكتب التي حملت عنوان القراءات في القرن الثاني :</w:t>
      </w:r>
      <w:r w:rsidR="00961794">
        <w:rPr>
          <w:rFonts w:hint="cs"/>
          <w:rtl/>
        </w:rPr>
        <w:t xml:space="preserve"> </w:t>
      </w:r>
      <w:r>
        <w:rPr>
          <w:rFonts w:hint="cs"/>
          <w:rtl/>
        </w:rPr>
        <w:t xml:space="preserve">كتاب القراءات للمقرئ المشهور عَبْداللَّهِ بن عامر ( ت 118 هـ ) ، وكتاب القراءات للعباس بن الفضل الواقفي الأنصاري ( ت 186 هـ ) ، </w:t>
      </w:r>
      <w:r w:rsidR="007E2F21" w:rsidRPr="006D2F23">
        <w:rPr>
          <w:rtl/>
        </w:rPr>
        <w:t>وقد قرئ هذا الكتاب على ابن عدي</w:t>
      </w:r>
      <w:r w:rsidR="007E2F21">
        <w:rPr>
          <w:rFonts w:hint="cs"/>
          <w:rtl/>
        </w:rPr>
        <w:t xml:space="preserve"> </w:t>
      </w:r>
      <w:r w:rsidR="007E2F21" w:rsidRPr="006D2F23">
        <w:rPr>
          <w:rtl/>
        </w:rPr>
        <w:t>.</w:t>
      </w:r>
      <w:r w:rsidR="007E2F21">
        <w:rPr>
          <w:rFonts w:hint="cs"/>
          <w:rtl/>
        </w:rPr>
        <w:t xml:space="preserve"> </w:t>
      </w:r>
      <w:r w:rsidR="007E2F21" w:rsidRPr="006D2F23">
        <w:rPr>
          <w:rtl/>
        </w:rPr>
        <w:t>قال ابن عدي</w:t>
      </w:r>
      <w:r w:rsidR="007E2F21">
        <w:rPr>
          <w:rFonts w:hint="cs"/>
          <w:rtl/>
        </w:rPr>
        <w:t xml:space="preserve"> </w:t>
      </w:r>
      <w:r w:rsidR="007E2F21" w:rsidRPr="006D2F23">
        <w:rPr>
          <w:rtl/>
        </w:rPr>
        <w:t>: "</w:t>
      </w:r>
      <w:r w:rsidR="007E2F21">
        <w:rPr>
          <w:rFonts w:hint="cs"/>
          <w:rtl/>
        </w:rPr>
        <w:t xml:space="preserve"> </w:t>
      </w:r>
      <w:r w:rsidR="007E2F21" w:rsidRPr="006D2F23">
        <w:rPr>
          <w:rtl/>
        </w:rPr>
        <w:t>قرأ علينا إبراهيم بن عليّ العمري بالموصل عن عبد الغفار بن عبد الله الموصلي</w:t>
      </w:r>
      <w:r w:rsidR="007E2F21">
        <w:rPr>
          <w:rFonts w:hint="cs"/>
          <w:rtl/>
        </w:rPr>
        <w:t xml:space="preserve"> </w:t>
      </w:r>
      <w:r w:rsidR="007E2F21" w:rsidRPr="006D2F23">
        <w:rPr>
          <w:rtl/>
        </w:rPr>
        <w:t xml:space="preserve">، عن </w:t>
      </w:r>
      <w:r w:rsidR="007E2F21">
        <w:rPr>
          <w:rFonts w:hint="cs"/>
          <w:rtl/>
        </w:rPr>
        <w:t xml:space="preserve"> </w:t>
      </w:r>
      <w:r w:rsidR="007E2F21" w:rsidRPr="006D2F23">
        <w:rPr>
          <w:rtl/>
        </w:rPr>
        <w:t>العباس بن الفضل الأنصاري قراءاته التي صنفها بكتاب كبير وفيه حديث صالح مما يرويه</w:t>
      </w:r>
      <w:r w:rsidR="007E2F21">
        <w:rPr>
          <w:rFonts w:hint="cs"/>
          <w:rtl/>
        </w:rPr>
        <w:t xml:space="preserve"> </w:t>
      </w:r>
      <w:r w:rsidR="007E2F21" w:rsidRPr="006D2F23">
        <w:rPr>
          <w:rtl/>
        </w:rPr>
        <w:t>، وقد أنكرت في رواياته أحاديث معدودة وهو مع ضعفه يكتب حديثه</w:t>
      </w:r>
      <w:r w:rsidR="007E2F21">
        <w:rPr>
          <w:rFonts w:hint="cs"/>
          <w:rtl/>
        </w:rPr>
        <w:t xml:space="preserve"> </w:t>
      </w:r>
      <w:r w:rsidR="007E2F21" w:rsidRPr="006D2F23">
        <w:rPr>
          <w:rtl/>
        </w:rPr>
        <w:t>"</w:t>
      </w:r>
      <w:r w:rsidR="0094655B">
        <w:rPr>
          <w:vertAlign w:val="superscript"/>
          <w:rtl/>
        </w:rPr>
        <w:t xml:space="preserve">( </w:t>
      </w:r>
      <w:r w:rsidR="0094655B">
        <w:rPr>
          <w:rStyle w:val="FootnoteReference"/>
          <w:rtl/>
        </w:rPr>
        <w:footnoteReference w:id="17"/>
      </w:r>
      <w:r w:rsidR="0094655B">
        <w:rPr>
          <w:vertAlign w:val="superscript"/>
          <w:rtl/>
        </w:rPr>
        <w:t xml:space="preserve"> )</w:t>
      </w:r>
      <w:r w:rsidR="000A4C5D">
        <w:rPr>
          <w:rFonts w:hint="cs"/>
          <w:rtl/>
        </w:rPr>
        <w:t xml:space="preserve"> </w:t>
      </w:r>
      <w:r w:rsidR="007E2F21" w:rsidRPr="006D2F23">
        <w:rPr>
          <w:rtl/>
        </w:rPr>
        <w:t>.</w:t>
      </w:r>
    </w:p>
    <w:p w:rsidR="00DA0313" w:rsidRDefault="00DA0313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وكتاب القراءات لأبي عمرو بن العلاء </w:t>
      </w:r>
      <w:r w:rsidR="00B0183F">
        <w:rPr>
          <w:rFonts w:hint="cs"/>
          <w:rtl/>
        </w:rPr>
        <w:t>البصري</w:t>
      </w:r>
      <w:r>
        <w:rPr>
          <w:rFonts w:hint="cs"/>
          <w:rtl/>
        </w:rPr>
        <w:t xml:space="preserve">( ت 154 هـ ) ، وكتاب القراءات للكسائي ( ت 189 هـ ) </w:t>
      </w:r>
      <w:r w:rsidR="009A7F75">
        <w:rPr>
          <w:rFonts w:hint="cs"/>
          <w:rtl/>
        </w:rPr>
        <w:t>و</w:t>
      </w:r>
      <w:r w:rsidR="009A7F75" w:rsidRPr="009A7F75">
        <w:rPr>
          <w:rFonts w:hint="cs"/>
          <w:rtl/>
        </w:rPr>
        <w:t xml:space="preserve"> </w:t>
      </w:r>
      <w:r w:rsidR="009A7F75">
        <w:rPr>
          <w:rFonts w:hint="cs"/>
          <w:rtl/>
        </w:rPr>
        <w:t xml:space="preserve">( </w:t>
      </w:r>
      <w:r w:rsidR="009A7F75" w:rsidRPr="008D2F59">
        <w:rPr>
          <w:rtl/>
        </w:rPr>
        <w:t>اختلاف مصاحف أهل المدينة وأهل الكوفة وأهل البصرة</w:t>
      </w:r>
      <w:r w:rsidR="009A7F75">
        <w:rPr>
          <w:rFonts w:hint="cs"/>
          <w:rtl/>
        </w:rPr>
        <w:t xml:space="preserve"> ) </w:t>
      </w:r>
      <w:r>
        <w:rPr>
          <w:rFonts w:hint="cs"/>
          <w:rtl/>
        </w:rPr>
        <w:t xml:space="preserve">، </w:t>
      </w:r>
      <w:r w:rsidR="00FC2849">
        <w:rPr>
          <w:rFonts w:hint="cs"/>
          <w:rtl/>
        </w:rPr>
        <w:t xml:space="preserve">و ( </w:t>
      </w:r>
      <w:r w:rsidR="00FC2849" w:rsidRPr="00EA14D4">
        <w:rPr>
          <w:rtl/>
        </w:rPr>
        <w:t>الآثار في القراءات</w:t>
      </w:r>
      <w:r w:rsidR="00FC2849">
        <w:rPr>
          <w:rFonts w:hint="cs"/>
          <w:rtl/>
        </w:rPr>
        <w:t xml:space="preserve"> ) ، </w:t>
      </w:r>
      <w:r>
        <w:rPr>
          <w:rFonts w:hint="cs"/>
          <w:rtl/>
        </w:rPr>
        <w:t>وكتاب القراءات لأبان بن تغلب الكوفي ( ت 141 هـ )</w:t>
      </w:r>
      <w:r w:rsidR="00961794" w:rsidRPr="00961794">
        <w:rPr>
          <w:vertAlign w:val="superscript"/>
          <w:rtl/>
        </w:rPr>
        <w:t xml:space="preserve"> </w:t>
      </w:r>
      <w:r w:rsidR="00961794">
        <w:rPr>
          <w:vertAlign w:val="superscript"/>
          <w:rtl/>
        </w:rPr>
        <w:t xml:space="preserve">( </w:t>
      </w:r>
      <w:r w:rsidR="00961794">
        <w:rPr>
          <w:rStyle w:val="FootnoteReference"/>
          <w:rtl/>
        </w:rPr>
        <w:footnoteReference w:id="18"/>
      </w:r>
      <w:r w:rsidR="00961794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 .</w:t>
      </w:r>
    </w:p>
    <w:p w:rsidR="00D75648" w:rsidRDefault="001702CC" w:rsidP="0029789D">
      <w:pPr>
        <w:widowControl w:val="0"/>
        <w:spacing w:before="120"/>
        <w:jc w:val="mediumKashida"/>
        <w:rPr>
          <w:rtl/>
        </w:rPr>
      </w:pPr>
      <w:r w:rsidRPr="001702CC">
        <w:rPr>
          <w:rFonts w:hint="cs"/>
          <w:b/>
          <w:bCs/>
          <w:rtl/>
        </w:rPr>
        <w:t>5 ـ علم التجويد</w:t>
      </w:r>
      <w:r>
        <w:rPr>
          <w:rFonts w:hint="cs"/>
          <w:rtl/>
        </w:rPr>
        <w:t xml:space="preserve"> :</w:t>
      </w:r>
    </w:p>
    <w:p w:rsidR="001702CC" w:rsidRDefault="00555D18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تقدم في ما سبق أن عَبْد اللَّهِ بْنِ مَسْعُودٍ ـ رَضِيَ اللهُ عَنْه ـ أسس مدرسة التجويد في العراق ، وأن من </w:t>
      </w:r>
      <w:r w:rsidR="001702CC">
        <w:rPr>
          <w:rFonts w:hint="cs"/>
          <w:rtl/>
        </w:rPr>
        <w:t xml:space="preserve">أشهر </w:t>
      </w:r>
      <w:r>
        <w:rPr>
          <w:rFonts w:hint="cs"/>
          <w:rtl/>
        </w:rPr>
        <w:t>تلامذة هذه المدرسة في هذا القرن :</w:t>
      </w:r>
    </w:p>
    <w:p w:rsidR="001702CC" w:rsidRDefault="001702CC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حفص بن سليمان بن المغيرة الأسدي الكوفي ( ت 180 هـ ) </w:t>
      </w:r>
      <w:r w:rsidR="00DE171F">
        <w:rPr>
          <w:rFonts w:hint="cs"/>
          <w:rtl/>
        </w:rPr>
        <w:t xml:space="preserve">، وشعبة بن عياش ، أبو بكر الحنّاط الأسدي النهشلي الكوفي                 ( ت 193 هـ ) ، </w:t>
      </w:r>
      <w:r>
        <w:rPr>
          <w:rFonts w:hint="cs"/>
          <w:rtl/>
        </w:rPr>
        <w:t xml:space="preserve">وقد قال يحيى بن معين : " الرواية الصحيحة التي </w:t>
      </w:r>
      <w:r>
        <w:rPr>
          <w:rFonts w:hint="cs"/>
          <w:rtl/>
        </w:rPr>
        <w:lastRenderedPageBreak/>
        <w:t>رويت عن قراءة عاصم رواية حفص بن سليمان " .</w:t>
      </w:r>
      <w:r w:rsidR="00DE171F">
        <w:rPr>
          <w:rFonts w:hint="cs"/>
          <w:rtl/>
        </w:rPr>
        <w:t xml:space="preserve"> </w:t>
      </w:r>
      <w:r>
        <w:rPr>
          <w:rFonts w:hint="cs"/>
          <w:rtl/>
        </w:rPr>
        <w:t>ورواية حفص عن عاصم هي المأخوذ بها ، وبها طبع المصحف الذي نقرأ به في الأقطار العربية ( عدا المغرب العربي ) وجلّ أقطار العالم الإسلامي</w:t>
      </w:r>
      <w:r w:rsidR="00DE171F">
        <w:rPr>
          <w:vertAlign w:val="superscript"/>
          <w:rtl/>
        </w:rPr>
        <w:t xml:space="preserve">( </w:t>
      </w:r>
      <w:r w:rsidR="00DE171F">
        <w:rPr>
          <w:rStyle w:val="FootnoteReference"/>
          <w:rtl/>
        </w:rPr>
        <w:footnoteReference w:id="19"/>
      </w:r>
      <w:r w:rsidR="00DE171F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B31934" w:rsidRPr="00495DCA" w:rsidRDefault="00DE171F" w:rsidP="0029789D">
      <w:pPr>
        <w:widowControl w:val="0"/>
        <w:rPr>
          <w:b/>
          <w:bCs/>
          <w:rtl/>
        </w:rPr>
      </w:pPr>
      <w:r>
        <w:rPr>
          <w:rFonts w:hint="cs"/>
          <w:b/>
          <w:bCs/>
          <w:rtl/>
        </w:rPr>
        <w:t xml:space="preserve">6 ـ </w:t>
      </w:r>
      <w:r w:rsidR="00B31934" w:rsidRPr="00495DCA">
        <w:rPr>
          <w:rFonts w:hint="cs"/>
          <w:b/>
          <w:bCs/>
          <w:rtl/>
        </w:rPr>
        <w:t>علم الوقف والابتداء :</w:t>
      </w:r>
    </w:p>
    <w:p w:rsidR="00B31934" w:rsidRDefault="00B31934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في القرن الثاني الهجري ألف القراء في الوقف والابتداء ، وأول من ألف فيه في هذا القرن ضرار بن صرد ، ( ت 129 هـ ) ، وهو من قراء الكوفة ، روى عن الكسائي ، وعن يحيى بن آدم .</w:t>
      </w:r>
      <w:r w:rsidR="00101086">
        <w:rPr>
          <w:rFonts w:hint="cs"/>
          <w:rtl/>
        </w:rPr>
        <w:t xml:space="preserve"> </w:t>
      </w:r>
      <w:r>
        <w:rPr>
          <w:rFonts w:hint="cs"/>
          <w:rtl/>
        </w:rPr>
        <w:t>وتبعه المقرئ الكوفي المعروف حمزة بن حبيب الزيات ( ت 156 هـ ) ، وهو من القراء السبعة</w:t>
      </w:r>
      <w:r w:rsidR="00101930">
        <w:rPr>
          <w:vertAlign w:val="superscript"/>
          <w:rtl/>
        </w:rPr>
        <w:t xml:space="preserve">( </w:t>
      </w:r>
      <w:r w:rsidR="00101930">
        <w:rPr>
          <w:rStyle w:val="FootnoteReference"/>
          <w:rtl/>
        </w:rPr>
        <w:footnoteReference w:id="20"/>
      </w:r>
      <w:r w:rsidR="00101930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5F3E5A" w:rsidRDefault="0043261D" w:rsidP="0029789D">
      <w:pPr>
        <w:widowControl w:val="0"/>
        <w:spacing w:before="120"/>
        <w:ind w:firstLine="720"/>
        <w:jc w:val="mediumKashida"/>
        <w:rPr>
          <w:rtl/>
        </w:rPr>
      </w:pPr>
      <w:r w:rsidRPr="0043261D">
        <w:rPr>
          <w:rFonts w:hint="cs"/>
          <w:rtl/>
        </w:rPr>
        <w:t xml:space="preserve">كتاب </w:t>
      </w:r>
      <w:r w:rsidR="005F3E5A" w:rsidRPr="0043261D">
        <w:rPr>
          <w:rtl/>
        </w:rPr>
        <w:t>وقف التمام</w:t>
      </w:r>
      <w:r w:rsidR="005F3E5A" w:rsidRPr="005F3E5A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، </w:t>
      </w:r>
      <w:r w:rsidR="005F3E5A" w:rsidRPr="005F3E5A">
        <w:rPr>
          <w:rtl/>
        </w:rPr>
        <w:t xml:space="preserve">لنافع بن عبد الرحمن بن أبى نعيم القارئ المدني أحد القرَّاء السبعة </w:t>
      </w:r>
      <w:r>
        <w:rPr>
          <w:rFonts w:hint="cs"/>
          <w:rtl/>
        </w:rPr>
        <w:t xml:space="preserve">( </w:t>
      </w:r>
      <w:r w:rsidR="005F3E5A" w:rsidRPr="005F3E5A">
        <w:rPr>
          <w:rtl/>
        </w:rPr>
        <w:t>ت 169 هـ</w:t>
      </w:r>
      <w:r>
        <w:rPr>
          <w:rFonts w:hint="cs"/>
          <w:rtl/>
        </w:rPr>
        <w:t xml:space="preserve"> ) ، </w:t>
      </w:r>
      <w:r w:rsidR="005F3E5A" w:rsidRPr="005F3E5A">
        <w:rPr>
          <w:rtl/>
        </w:rPr>
        <w:t>والكتاب ذكره ابن النديم</w:t>
      </w:r>
      <w:r w:rsidR="00E42210">
        <w:rPr>
          <w:vertAlign w:val="superscript"/>
          <w:rtl/>
        </w:rPr>
        <w:t xml:space="preserve">( </w:t>
      </w:r>
      <w:r w:rsidR="00E42210">
        <w:rPr>
          <w:rStyle w:val="FootnoteReference"/>
          <w:rtl/>
        </w:rPr>
        <w:footnoteReference w:id="21"/>
      </w:r>
      <w:r w:rsidR="00E42210">
        <w:rPr>
          <w:vertAlign w:val="superscript"/>
          <w:rtl/>
        </w:rPr>
        <w:t xml:space="preserve"> )</w:t>
      </w:r>
      <w:r w:rsidR="00E42210">
        <w:rPr>
          <w:rFonts w:hint="cs"/>
          <w:rtl/>
        </w:rPr>
        <w:t xml:space="preserve"> </w:t>
      </w:r>
    </w:p>
    <w:p w:rsidR="009673FD" w:rsidRPr="005F3E5A" w:rsidRDefault="009673FD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كتاب </w:t>
      </w:r>
      <w:r w:rsidRPr="00F17372">
        <w:rPr>
          <w:rtl/>
        </w:rPr>
        <w:t>الوقف والابتداء الكبير والوقف والابتداء الصغير</w:t>
      </w:r>
      <w:r>
        <w:rPr>
          <w:rFonts w:hint="cs"/>
          <w:rtl/>
        </w:rPr>
        <w:t xml:space="preserve"> ، </w:t>
      </w:r>
      <w:r w:rsidRPr="006D2F23">
        <w:rPr>
          <w:rtl/>
        </w:rPr>
        <w:t xml:space="preserve">لمحمد بن أبي سارة الكـوفي الـرؤاسي أبي جعفر النحوي </w:t>
      </w:r>
      <w:r w:rsidR="001D624A">
        <w:rPr>
          <w:rFonts w:hint="cs"/>
          <w:rtl/>
        </w:rPr>
        <w:t xml:space="preserve">( </w:t>
      </w:r>
      <w:r w:rsidRPr="006D2F23">
        <w:rPr>
          <w:rtl/>
        </w:rPr>
        <w:t xml:space="preserve">ت 187 هـ </w:t>
      </w:r>
      <w:r w:rsidR="001D624A">
        <w:rPr>
          <w:rFonts w:hint="cs"/>
          <w:rtl/>
        </w:rPr>
        <w:t xml:space="preserve">) ، </w:t>
      </w:r>
      <w:r w:rsidR="00A014BD" w:rsidRPr="006D2F23">
        <w:rPr>
          <w:rtl/>
        </w:rPr>
        <w:t>قال ثعلب</w:t>
      </w:r>
      <w:r w:rsidR="00A014BD">
        <w:rPr>
          <w:rFonts w:hint="cs"/>
          <w:rtl/>
        </w:rPr>
        <w:t xml:space="preserve"> </w:t>
      </w:r>
      <w:r w:rsidR="00A014BD" w:rsidRPr="006D2F23">
        <w:rPr>
          <w:rtl/>
        </w:rPr>
        <w:t>: "</w:t>
      </w:r>
      <w:r w:rsidR="00A014BD">
        <w:rPr>
          <w:rFonts w:hint="cs"/>
          <w:rtl/>
        </w:rPr>
        <w:t xml:space="preserve"> </w:t>
      </w:r>
      <w:r w:rsidR="00A014BD" w:rsidRPr="006D2F23">
        <w:rPr>
          <w:rtl/>
        </w:rPr>
        <w:t>كان الرؤاسي أستاذ الكسائي والفراء</w:t>
      </w:r>
      <w:r w:rsidR="00A014BD">
        <w:rPr>
          <w:vertAlign w:val="superscript"/>
          <w:rtl/>
        </w:rPr>
        <w:t xml:space="preserve">( </w:t>
      </w:r>
      <w:r w:rsidR="00A014BD">
        <w:rPr>
          <w:rStyle w:val="FootnoteReference"/>
          <w:rtl/>
        </w:rPr>
        <w:footnoteReference w:id="22"/>
      </w:r>
      <w:r w:rsidR="00A014BD">
        <w:rPr>
          <w:vertAlign w:val="superscript"/>
          <w:rtl/>
        </w:rPr>
        <w:t xml:space="preserve"> )</w:t>
      </w:r>
      <w:r w:rsidR="00A014BD">
        <w:rPr>
          <w:rFonts w:hint="cs"/>
          <w:rtl/>
        </w:rPr>
        <w:t xml:space="preserve"> . و</w:t>
      </w:r>
      <w:r w:rsidRPr="006D2F23">
        <w:rPr>
          <w:rtl/>
        </w:rPr>
        <w:t>قال ابن النديم</w:t>
      </w:r>
      <w:r w:rsidR="001D624A">
        <w:rPr>
          <w:rFonts w:hint="cs"/>
          <w:rtl/>
        </w:rPr>
        <w:t xml:space="preserve"> </w:t>
      </w:r>
      <w:r w:rsidRPr="006D2F23">
        <w:rPr>
          <w:rtl/>
        </w:rPr>
        <w:t xml:space="preserve">: </w:t>
      </w:r>
      <w:r w:rsidR="00A014BD">
        <w:rPr>
          <w:rFonts w:hint="cs"/>
          <w:rtl/>
        </w:rPr>
        <w:t xml:space="preserve">          </w:t>
      </w:r>
      <w:r w:rsidRPr="006D2F23">
        <w:rPr>
          <w:rtl/>
        </w:rPr>
        <w:t>"</w:t>
      </w:r>
      <w:r w:rsidR="001D624A">
        <w:rPr>
          <w:rFonts w:hint="cs"/>
          <w:rtl/>
        </w:rPr>
        <w:t xml:space="preserve"> </w:t>
      </w:r>
      <w:r w:rsidRPr="006D2F23">
        <w:rPr>
          <w:rtl/>
        </w:rPr>
        <w:t>وهو أول من وضع من الكوفيين كتابا</w:t>
      </w:r>
      <w:r w:rsidR="001D624A">
        <w:rPr>
          <w:rFonts w:hint="cs"/>
          <w:rtl/>
        </w:rPr>
        <w:t>ً</w:t>
      </w:r>
      <w:r w:rsidRPr="006D2F23">
        <w:rPr>
          <w:rtl/>
        </w:rPr>
        <w:t xml:space="preserve"> في النحو</w:t>
      </w:r>
      <w:r w:rsidR="001D624A">
        <w:rPr>
          <w:rFonts w:hint="cs"/>
          <w:rtl/>
        </w:rPr>
        <w:t xml:space="preserve"> </w:t>
      </w:r>
      <w:r w:rsidR="00A014BD">
        <w:rPr>
          <w:rFonts w:hint="cs"/>
          <w:rtl/>
        </w:rPr>
        <w:t>"</w:t>
      </w:r>
      <w:r w:rsidR="001D624A">
        <w:rPr>
          <w:vertAlign w:val="superscript"/>
          <w:rtl/>
        </w:rPr>
        <w:t xml:space="preserve">( </w:t>
      </w:r>
      <w:r w:rsidR="001D624A">
        <w:rPr>
          <w:rStyle w:val="FootnoteReference"/>
          <w:rtl/>
        </w:rPr>
        <w:footnoteReference w:id="23"/>
      </w:r>
      <w:r w:rsidR="001D624A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D526FA" w:rsidRPr="00C758E4" w:rsidRDefault="00664BB3" w:rsidP="0029789D">
      <w:pPr>
        <w:widowControl w:val="0"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 xml:space="preserve">7 ـ </w:t>
      </w:r>
      <w:r w:rsidR="00D526FA" w:rsidRPr="00C758E4">
        <w:rPr>
          <w:rFonts w:hint="cs"/>
          <w:b/>
          <w:bCs/>
          <w:rtl/>
        </w:rPr>
        <w:t>علم متشابه القرآن</w:t>
      </w:r>
      <w:r w:rsidR="00194CC2">
        <w:rPr>
          <w:rFonts w:hint="cs"/>
          <w:b/>
          <w:bCs/>
          <w:rtl/>
        </w:rPr>
        <w:t xml:space="preserve"> :</w:t>
      </w:r>
    </w:p>
    <w:p w:rsidR="00D526FA" w:rsidRDefault="00D526FA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يعدّ هذا العلم من ميادين البحث الشائكة وقد تحاشاه كثير من </w:t>
      </w:r>
      <w:r>
        <w:rPr>
          <w:rFonts w:hint="cs"/>
          <w:rtl/>
        </w:rPr>
        <w:lastRenderedPageBreak/>
        <w:t>الباحثين في حين وقف منه بعض أهل الأهواء موقف التأويل البعيد ، فذهبوا مذاهب بعيدة في التأويل ليوافق أهواءهم ، ولذلك يحتاج الباحث في هذا العلم إِلى أن يكون دقيقاً وموضوعياً إِلى أقصى درجات الالتزام المنهجي</w:t>
      </w:r>
      <w:r w:rsidR="00185E54">
        <w:rPr>
          <w:vertAlign w:val="superscript"/>
          <w:rtl/>
        </w:rPr>
        <w:t xml:space="preserve">( </w:t>
      </w:r>
      <w:r w:rsidR="00185E54">
        <w:rPr>
          <w:rStyle w:val="FootnoteReference"/>
          <w:rtl/>
        </w:rPr>
        <w:footnoteReference w:id="24"/>
      </w:r>
      <w:r w:rsidR="00185E54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D526FA" w:rsidRDefault="00D526FA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والكتب التي ألفت في متشابه القرآن في القرون الأربعة الهجرية الأولى ، أغلب مؤلفيها عراقيون ، وهي :</w:t>
      </w:r>
    </w:p>
    <w:p w:rsidR="00D526FA" w:rsidRDefault="00D526FA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متشابه القرآن ، لمقاتل بن سليمان البلخي ( ت 150 هـ ) </w:t>
      </w:r>
      <w:r w:rsidR="00185E54">
        <w:rPr>
          <w:rFonts w:hint="cs"/>
          <w:rtl/>
        </w:rPr>
        <w:t>، و</w:t>
      </w:r>
      <w:r>
        <w:rPr>
          <w:rFonts w:hint="cs"/>
          <w:rtl/>
        </w:rPr>
        <w:t>متشابه القرآن ، لحمزة بن حبيب الزيات الكوفي ( ت 158 هـ )</w:t>
      </w:r>
      <w:r w:rsidR="00185E54" w:rsidRPr="00185E54">
        <w:rPr>
          <w:vertAlign w:val="superscript"/>
          <w:rtl/>
        </w:rPr>
        <w:t xml:space="preserve"> </w:t>
      </w:r>
      <w:r w:rsidR="00185E54">
        <w:rPr>
          <w:vertAlign w:val="superscript"/>
          <w:rtl/>
        </w:rPr>
        <w:t xml:space="preserve">( </w:t>
      </w:r>
      <w:r w:rsidR="00185E54">
        <w:rPr>
          <w:rStyle w:val="FootnoteReference"/>
          <w:rtl/>
        </w:rPr>
        <w:footnoteReference w:id="25"/>
      </w:r>
      <w:r w:rsidR="00185E54">
        <w:rPr>
          <w:vertAlign w:val="superscript"/>
          <w:rtl/>
        </w:rPr>
        <w:t xml:space="preserve"> )</w:t>
      </w:r>
      <w:r w:rsidR="00185E54">
        <w:rPr>
          <w:rFonts w:hint="cs"/>
          <w:rtl/>
        </w:rPr>
        <w:t xml:space="preserve"> </w:t>
      </w:r>
      <w:r>
        <w:rPr>
          <w:rFonts w:hint="cs"/>
          <w:rtl/>
        </w:rPr>
        <w:t>.</w:t>
      </w:r>
    </w:p>
    <w:p w:rsidR="005E42EE" w:rsidRDefault="00C20020" w:rsidP="0029789D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من هذا العرض نرى أن الظروف الثقافية والفكرية كانت جد مناسبة للعلماء العراقيين من أجل التميز والإبداع ، </w:t>
      </w:r>
      <w:r w:rsidR="00B7371E">
        <w:rPr>
          <w:rFonts w:hint="cs"/>
          <w:rtl/>
        </w:rPr>
        <w:t>ولاسيما في تفسير القرآن الكريم .</w:t>
      </w:r>
    </w:p>
    <w:p w:rsidR="005E42EE" w:rsidRPr="00194CC2" w:rsidRDefault="00AF425F" w:rsidP="0029789D">
      <w:pPr>
        <w:widowControl w:val="0"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 xml:space="preserve">8 ـ </w:t>
      </w:r>
      <w:r w:rsidR="00194CC2" w:rsidRPr="00194CC2">
        <w:rPr>
          <w:b/>
          <w:bCs/>
          <w:rtl/>
        </w:rPr>
        <w:t>تقييد الأمثلة</w:t>
      </w:r>
      <w:r w:rsidR="00194CC2">
        <w:rPr>
          <w:rFonts w:hint="cs"/>
          <w:b/>
          <w:bCs/>
          <w:rtl/>
        </w:rPr>
        <w:t xml:space="preserve"> </w:t>
      </w:r>
      <w:r w:rsidR="00194CC2" w:rsidRPr="00194CC2">
        <w:rPr>
          <w:b/>
          <w:bCs/>
          <w:rtl/>
        </w:rPr>
        <w:t>:</w:t>
      </w:r>
    </w:p>
    <w:p w:rsidR="00665326" w:rsidRDefault="00194CC2" w:rsidP="0029789D">
      <w:pPr>
        <w:widowControl w:val="0"/>
        <w:spacing w:before="120"/>
        <w:ind w:firstLine="720"/>
        <w:jc w:val="mediumKashida"/>
        <w:rPr>
          <w:rtl/>
        </w:rPr>
      </w:pPr>
      <w:r w:rsidRPr="00194CC2">
        <w:rPr>
          <w:rtl/>
        </w:rPr>
        <w:t xml:space="preserve">لأبى عمرو بن العلاء التميمي المازني البصري </w:t>
      </w:r>
      <w:r w:rsidRPr="00194CC2">
        <w:rPr>
          <w:rFonts w:hint="cs"/>
          <w:rtl/>
        </w:rPr>
        <w:t xml:space="preserve">                     ( </w:t>
      </w:r>
      <w:r w:rsidRPr="00194CC2">
        <w:rPr>
          <w:rtl/>
        </w:rPr>
        <w:t xml:space="preserve">ت 154 هـ </w:t>
      </w:r>
      <w:r w:rsidRPr="00194CC2">
        <w:rPr>
          <w:rFonts w:hint="cs"/>
          <w:rtl/>
        </w:rPr>
        <w:t xml:space="preserve">) ، وهو </w:t>
      </w:r>
      <w:r w:rsidRPr="00194CC2">
        <w:rPr>
          <w:rtl/>
        </w:rPr>
        <w:t xml:space="preserve">أحد القرَّاء السبعة </w:t>
      </w:r>
      <w:r>
        <w:rPr>
          <w:rFonts w:hint="cs"/>
          <w:rtl/>
        </w:rPr>
        <w:t xml:space="preserve">كتاب ( تقييد الأمثلة ) </w:t>
      </w:r>
      <w:r w:rsidR="00520AF8">
        <w:rPr>
          <w:rFonts w:hint="cs"/>
          <w:rtl/>
        </w:rPr>
        <w:t xml:space="preserve">توجد </w:t>
      </w:r>
      <w:r w:rsidRPr="00194CC2">
        <w:rPr>
          <w:rtl/>
        </w:rPr>
        <w:t>منه نسخة في الخزانة العامة في الرباط/ المغرب برقم د - 1371 ضمن مجموع من ورقة 208 أ – 223 ب</w:t>
      </w:r>
      <w:r w:rsidR="00520AF8">
        <w:rPr>
          <w:vertAlign w:val="superscript"/>
          <w:rtl/>
        </w:rPr>
        <w:t xml:space="preserve">( </w:t>
      </w:r>
      <w:r w:rsidR="00520AF8">
        <w:rPr>
          <w:rStyle w:val="FootnoteReference"/>
          <w:rtl/>
        </w:rPr>
        <w:footnoteReference w:id="26"/>
      </w:r>
      <w:r w:rsidR="00520AF8">
        <w:rPr>
          <w:vertAlign w:val="superscript"/>
          <w:rtl/>
        </w:rPr>
        <w:t xml:space="preserve"> )</w:t>
      </w:r>
      <w:r w:rsidR="00520AF8">
        <w:rPr>
          <w:rFonts w:hint="cs"/>
          <w:rtl/>
        </w:rPr>
        <w:t xml:space="preserve"> </w:t>
      </w:r>
      <w:r w:rsidRPr="00194CC2">
        <w:rPr>
          <w:rtl/>
        </w:rPr>
        <w:t>. ونسخة أخرى في الخزانة العلمية الصبيحية برقم 9/254 تقع في (17) صفحة بخط مغربي نسخي مدموج ملون</w:t>
      </w:r>
      <w:r w:rsidR="00520AF8">
        <w:rPr>
          <w:vertAlign w:val="superscript"/>
          <w:rtl/>
        </w:rPr>
        <w:t xml:space="preserve">( </w:t>
      </w:r>
      <w:r w:rsidR="00520AF8">
        <w:rPr>
          <w:rStyle w:val="FootnoteReference"/>
          <w:rtl/>
        </w:rPr>
        <w:footnoteReference w:id="27"/>
      </w:r>
      <w:r w:rsidR="00520AF8">
        <w:rPr>
          <w:vertAlign w:val="superscript"/>
          <w:rtl/>
        </w:rPr>
        <w:t xml:space="preserve"> )</w:t>
      </w:r>
      <w:r w:rsidR="00520AF8">
        <w:rPr>
          <w:rFonts w:hint="cs"/>
          <w:rtl/>
        </w:rPr>
        <w:t xml:space="preserve"> </w:t>
      </w:r>
      <w:r w:rsidRPr="00194CC2">
        <w:rPr>
          <w:rtl/>
        </w:rPr>
        <w:t>.</w:t>
      </w:r>
    </w:p>
    <w:sectPr w:rsidR="00665326" w:rsidSect="00A27E39">
      <w:footerReference w:type="even" r:id="rId7"/>
      <w:footerReference w:type="default" r:id="rId8"/>
      <w:footnotePr>
        <w:numRestart w:val="eachPage"/>
      </w:footnotePr>
      <w:pgSz w:w="11906" w:h="16838"/>
      <w:pgMar w:top="1440" w:right="1800" w:bottom="1440" w:left="1800" w:header="720" w:footer="720" w:gutter="0"/>
      <w:pgBorders w:display="firstPage"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pgNumType w:start="101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52F" w:rsidRDefault="006D552F">
      <w:r>
        <w:separator/>
      </w:r>
    </w:p>
  </w:endnote>
  <w:endnote w:type="continuationSeparator" w:id="1">
    <w:p w:rsidR="006D552F" w:rsidRDefault="006D5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Kharashi 7">
    <w:charset w:val="B2"/>
    <w:family w:val="auto"/>
    <w:pitch w:val="variable"/>
    <w:sig w:usb0="00002001" w:usb1="00000000" w:usb2="00000000" w:usb3="00000000" w:csb0="00000040" w:csb1="00000000"/>
  </w:font>
  <w:font w:name="Al-Kharashi 4">
    <w:charset w:val="B2"/>
    <w:family w:val="auto"/>
    <w:pitch w:val="variable"/>
    <w:sig w:usb0="00002001" w:usb1="00000000" w:usb2="00000000" w:usb3="00000000" w:csb0="00000040" w:csb1="00000000"/>
  </w:font>
  <w:font w:name="AGA Arabesque Desktop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326" w:rsidRDefault="00B7430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65326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65326">
      <w:rPr>
        <w:rStyle w:val="PageNumber"/>
        <w:rtl/>
      </w:rPr>
      <w:t>28</w:t>
    </w:r>
    <w:r>
      <w:rPr>
        <w:rStyle w:val="PageNumber"/>
        <w:rtl/>
      </w:rPr>
      <w:fldChar w:fldCharType="end"/>
    </w:r>
  </w:p>
  <w:p w:rsidR="00665326" w:rsidRDefault="0066532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59942"/>
      <w:docPartObj>
        <w:docPartGallery w:val="Page Numbers (Bottom of Page)"/>
        <w:docPartUnique/>
      </w:docPartObj>
    </w:sdtPr>
    <w:sdtEndPr>
      <w:rPr>
        <w:szCs w:val="32"/>
      </w:rPr>
    </w:sdtEndPr>
    <w:sdtContent>
      <w:p w:rsidR="00A27E39" w:rsidRDefault="00B74300">
        <w:pPr>
          <w:pStyle w:val="Footer"/>
          <w:jc w:val="center"/>
        </w:pPr>
        <w:r w:rsidRPr="00A27E39">
          <w:rPr>
            <w:szCs w:val="32"/>
          </w:rPr>
          <w:fldChar w:fldCharType="begin"/>
        </w:r>
        <w:r w:rsidR="00A27E39" w:rsidRPr="00A27E39">
          <w:rPr>
            <w:szCs w:val="32"/>
          </w:rPr>
          <w:instrText xml:space="preserve"> PAGE   \* MERGEFORMAT </w:instrText>
        </w:r>
        <w:r w:rsidRPr="00A27E39">
          <w:rPr>
            <w:szCs w:val="32"/>
          </w:rPr>
          <w:fldChar w:fldCharType="separate"/>
        </w:r>
        <w:r w:rsidR="00B0183F" w:rsidRPr="00B0183F">
          <w:rPr>
            <w:noProof/>
            <w:szCs w:val="32"/>
            <w:rtl/>
            <w:lang w:val="ar-SA"/>
          </w:rPr>
          <w:t>108</w:t>
        </w:r>
        <w:r w:rsidRPr="00A27E39">
          <w:rPr>
            <w:szCs w:val="32"/>
          </w:rPr>
          <w:fldChar w:fldCharType="end"/>
        </w:r>
      </w:p>
    </w:sdtContent>
  </w:sdt>
  <w:p w:rsidR="00665326" w:rsidRDefault="00665326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52F" w:rsidRDefault="006D552F">
      <w:pPr>
        <w:jc w:val="lowKashida"/>
      </w:pPr>
      <w:r>
        <w:separator/>
      </w:r>
    </w:p>
  </w:footnote>
  <w:footnote w:type="continuationSeparator" w:id="1">
    <w:p w:rsidR="006D552F" w:rsidRDefault="006D552F">
      <w:pPr>
        <w:pStyle w:val="Footer"/>
      </w:pPr>
      <w:r>
        <w:separator/>
      </w:r>
    </w:p>
  </w:footnote>
  <w:footnote w:id="2">
    <w:p w:rsidR="00DA0C19" w:rsidRDefault="00DA0C19" w:rsidP="00DA0C19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  <w:t xml:space="preserve">يُنْظَرُ : </w:t>
      </w:r>
      <w:r>
        <w:rPr>
          <w:sz w:val="36"/>
          <w:rtl/>
        </w:rPr>
        <w:t xml:space="preserve">ضحى الإسلام ، لأحمد أمين ، مطابع الهيئة المصرية العامة للكتاب ، 1998م </w:t>
      </w:r>
      <w:r>
        <w:rPr>
          <w:rtl/>
        </w:rPr>
        <w:t>: 2/15 .</w:t>
      </w:r>
    </w:p>
  </w:footnote>
  <w:footnote w:id="3">
    <w:p w:rsidR="00DA0C19" w:rsidRDefault="00DA0C19" w:rsidP="00EF3FB5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>
        <w:rPr>
          <w:rFonts w:hint="cs"/>
          <w:rtl/>
        </w:rPr>
        <w:t xml:space="preserve">يُنْظَرُ : </w:t>
      </w:r>
      <w:r w:rsidRPr="00331656">
        <w:rPr>
          <w:snapToGrid w:val="0"/>
          <w:color w:val="000000"/>
          <w:rtl/>
        </w:rPr>
        <w:t xml:space="preserve">ضحى الإسلام : 2 / 15 ، </w:t>
      </w:r>
      <w:r w:rsidR="00146BB6">
        <w:rPr>
          <w:rFonts w:hint="cs"/>
          <w:snapToGrid w:val="0"/>
          <w:color w:val="000000"/>
          <w:rtl/>
        </w:rPr>
        <w:t>و</w:t>
      </w:r>
      <w:r w:rsidRPr="00331656">
        <w:rPr>
          <w:snapToGrid w:val="0"/>
          <w:color w:val="000000"/>
          <w:rtl/>
        </w:rPr>
        <w:t xml:space="preserve">العصر العباسي الأول ، للدكتور شوقي </w:t>
      </w:r>
      <w:r w:rsidR="00146BB6">
        <w:rPr>
          <w:rFonts w:hint="cs"/>
          <w:snapToGrid w:val="0"/>
          <w:color w:val="000000"/>
          <w:rtl/>
        </w:rPr>
        <w:t xml:space="preserve">ضيف </w:t>
      </w:r>
      <w:r w:rsidR="00EF3FB5">
        <w:rPr>
          <w:rFonts w:hint="cs"/>
          <w:snapToGrid w:val="0"/>
          <w:color w:val="000000"/>
          <w:rtl/>
        </w:rPr>
        <w:t xml:space="preserve">، </w:t>
      </w:r>
      <w:r w:rsidR="00EF3FB5" w:rsidRPr="00556A69">
        <w:rPr>
          <w:sz w:val="24"/>
          <w:rtl/>
        </w:rPr>
        <w:t>دار المعارف ، القاهرة ،</w:t>
      </w:r>
      <w:r w:rsidR="00EF3FB5">
        <w:rPr>
          <w:rFonts w:hint="cs"/>
          <w:sz w:val="24"/>
          <w:rtl/>
        </w:rPr>
        <w:t xml:space="preserve"> ط4 ، بلا تاريخ </w:t>
      </w:r>
      <w:r w:rsidRPr="00331656">
        <w:rPr>
          <w:snapToGrid w:val="0"/>
          <w:color w:val="000000"/>
          <w:rtl/>
        </w:rPr>
        <w:t xml:space="preserve">:  103 </w:t>
      </w:r>
      <w:r w:rsidR="00EF3FB5">
        <w:rPr>
          <w:rFonts w:hint="cs"/>
          <w:snapToGrid w:val="0"/>
          <w:color w:val="000000"/>
          <w:rtl/>
        </w:rPr>
        <w:t>.</w:t>
      </w:r>
    </w:p>
  </w:footnote>
  <w:footnote w:id="4">
    <w:p w:rsidR="00146BB6" w:rsidRDefault="00146BB6" w:rsidP="005714B3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>
        <w:rPr>
          <w:rFonts w:hint="cs"/>
          <w:rtl/>
        </w:rPr>
        <w:t xml:space="preserve">يُنْظَرُ : </w:t>
      </w:r>
      <w:r w:rsidR="005714B3">
        <w:rPr>
          <w:rFonts w:hint="cs"/>
          <w:rtl/>
        </w:rPr>
        <w:t xml:space="preserve">النشاط الفكري في العراق ، للدكتور هاشم يحيى الملاح ، دار الحرية للطباعة ، بغداد ، 1983 : 58.  </w:t>
      </w:r>
    </w:p>
  </w:footnote>
  <w:footnote w:id="5">
    <w:p w:rsidR="00FB74F6" w:rsidRDefault="00FB74F6" w:rsidP="00FB74F6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>
        <w:rPr>
          <w:rFonts w:hint="cs"/>
          <w:rtl/>
        </w:rPr>
        <w:t xml:space="preserve">يُنْظَرُ : النشاط الفكري في العراق : 60. </w:t>
      </w:r>
    </w:p>
  </w:footnote>
  <w:footnote w:id="6">
    <w:p w:rsidR="006B3F2C" w:rsidRDefault="006B3F2C" w:rsidP="00283919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>
        <w:rPr>
          <w:rFonts w:hint="cs"/>
          <w:rtl/>
        </w:rPr>
        <w:t xml:space="preserve">يُنْظَرُ : </w:t>
      </w:r>
      <w:r w:rsidR="00283919">
        <w:rPr>
          <w:rFonts w:hint="cs"/>
          <w:sz w:val="24"/>
          <w:rtl/>
        </w:rPr>
        <w:t xml:space="preserve">مقالة للسيد مُحَمَّد رشيد رضا ، مجلة المنار ، </w:t>
      </w:r>
      <w:r w:rsidR="00283919" w:rsidRPr="00574018">
        <w:rPr>
          <w:rFonts w:hint="eastAsia"/>
          <w:sz w:val="24"/>
          <w:rtl/>
        </w:rPr>
        <w:t>المجلد</w:t>
      </w:r>
      <w:r w:rsidR="00283919" w:rsidRPr="00574018">
        <w:rPr>
          <w:sz w:val="24"/>
          <w:rtl/>
        </w:rPr>
        <w:t xml:space="preserve"> 35</w:t>
      </w:r>
      <w:r w:rsidR="00283919">
        <w:rPr>
          <w:rFonts w:hint="cs"/>
          <w:sz w:val="24"/>
          <w:rtl/>
        </w:rPr>
        <w:t xml:space="preserve"> ، </w:t>
      </w:r>
      <w:r w:rsidR="00283919" w:rsidRPr="00574018">
        <w:rPr>
          <w:rFonts w:hint="eastAsia"/>
          <w:sz w:val="24"/>
          <w:rtl/>
        </w:rPr>
        <w:t>العدد</w:t>
      </w:r>
      <w:r w:rsidR="00283919" w:rsidRPr="00574018">
        <w:rPr>
          <w:sz w:val="24"/>
          <w:rtl/>
        </w:rPr>
        <w:t xml:space="preserve"> 1</w:t>
      </w:r>
      <w:r w:rsidR="00283919">
        <w:rPr>
          <w:rFonts w:hint="cs"/>
          <w:sz w:val="24"/>
          <w:rtl/>
        </w:rPr>
        <w:t xml:space="preserve"> ، </w:t>
      </w:r>
      <w:r w:rsidR="00283919" w:rsidRPr="00574018">
        <w:rPr>
          <w:rFonts w:hint="eastAsia"/>
          <w:sz w:val="24"/>
          <w:rtl/>
        </w:rPr>
        <w:t>ربيع</w:t>
      </w:r>
      <w:r w:rsidR="00283919" w:rsidRPr="00574018">
        <w:rPr>
          <w:sz w:val="24"/>
          <w:rtl/>
        </w:rPr>
        <w:t xml:space="preserve"> </w:t>
      </w:r>
      <w:r w:rsidR="00283919" w:rsidRPr="00574018">
        <w:rPr>
          <w:rFonts w:hint="eastAsia"/>
          <w:sz w:val="24"/>
          <w:rtl/>
        </w:rPr>
        <w:t>الأول</w:t>
      </w:r>
      <w:r w:rsidR="00283919" w:rsidRPr="00574018">
        <w:rPr>
          <w:sz w:val="24"/>
          <w:rtl/>
        </w:rPr>
        <w:t xml:space="preserve"> 1354</w:t>
      </w:r>
      <w:r w:rsidR="00283919">
        <w:rPr>
          <w:rFonts w:hint="cs"/>
          <w:sz w:val="24"/>
          <w:rtl/>
        </w:rPr>
        <w:t xml:space="preserve">هـ </w:t>
      </w:r>
      <w:r w:rsidR="00283919" w:rsidRPr="00574018">
        <w:rPr>
          <w:rFonts w:hint="eastAsia"/>
          <w:sz w:val="24"/>
          <w:rtl/>
        </w:rPr>
        <w:t>يوليو</w:t>
      </w:r>
      <w:r w:rsidR="00283919" w:rsidRPr="00574018">
        <w:rPr>
          <w:sz w:val="24"/>
          <w:rtl/>
        </w:rPr>
        <w:t xml:space="preserve"> 1935</w:t>
      </w:r>
      <w:r w:rsidR="00283919">
        <w:rPr>
          <w:rFonts w:hint="cs"/>
          <w:sz w:val="24"/>
          <w:rtl/>
        </w:rPr>
        <w:t>م</w:t>
      </w:r>
      <w:r w:rsidR="00283919">
        <w:rPr>
          <w:rFonts w:hint="cs"/>
          <w:rtl/>
        </w:rPr>
        <w:t xml:space="preserve"> : </w:t>
      </w:r>
      <w:r w:rsidR="00DF2ACA">
        <w:rPr>
          <w:rFonts w:hint="cs"/>
          <w:rtl/>
        </w:rPr>
        <w:t>2 .</w:t>
      </w:r>
    </w:p>
  </w:footnote>
  <w:footnote w:id="7">
    <w:p w:rsidR="00F93D2F" w:rsidRDefault="00F93D2F" w:rsidP="00F93D2F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>
        <w:rPr>
          <w:rFonts w:hint="cs"/>
          <w:rtl/>
        </w:rPr>
        <w:t>يُنْظَرُ : النشاط الفكري في العراق : 61 ـ 62 .</w:t>
      </w:r>
    </w:p>
  </w:footnote>
  <w:footnote w:id="8">
    <w:p w:rsidR="00D77C14" w:rsidRDefault="00D77C14" w:rsidP="00D77C14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 w:rsidR="00144317">
        <w:rPr>
          <w:rFonts w:hint="cs"/>
          <w:rtl/>
        </w:rPr>
        <w:t xml:space="preserve">يُنْظَرُ : </w:t>
      </w:r>
      <w:r w:rsidR="00404E92" w:rsidRPr="0063149B">
        <w:rPr>
          <w:sz w:val="24"/>
          <w:rtl/>
        </w:rPr>
        <w:t>بصائر ذوي التمييز ، لأبي الطاهر مجد الدين محمد بن يعقوب الفيروزآبادي الصديقي الشيرازي ، ( ت 817هـ ) ، تحقيق : محمد علي النجار ، القاهرة ، 1964هـ ـ 1969م</w:t>
      </w:r>
      <w:r w:rsidR="00404E92">
        <w:rPr>
          <w:rFonts w:hint="cs"/>
          <w:rtl/>
        </w:rPr>
        <w:t xml:space="preserve"> : </w:t>
      </w:r>
      <w:r w:rsidR="005A4A1F">
        <w:rPr>
          <w:rFonts w:hint="cs"/>
          <w:rtl/>
        </w:rPr>
        <w:t>1/324 .</w:t>
      </w:r>
    </w:p>
  </w:footnote>
  <w:footnote w:id="9">
    <w:p w:rsidR="005A4A1F" w:rsidRDefault="005A4A1F" w:rsidP="005A4A1F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>
        <w:rPr>
          <w:rFonts w:hint="cs"/>
          <w:rtl/>
        </w:rPr>
        <w:t xml:space="preserve">يُنْظَرُ : </w:t>
      </w:r>
      <w:r>
        <w:rPr>
          <w:sz w:val="44"/>
          <w:rtl/>
        </w:rPr>
        <w:t>الفِهْرِسْت</w:t>
      </w:r>
      <w:r>
        <w:rPr>
          <w:rFonts w:hint="cs"/>
          <w:sz w:val="44"/>
          <w:rtl/>
        </w:rPr>
        <w:t xml:space="preserve"> : 56 .</w:t>
      </w:r>
    </w:p>
  </w:footnote>
  <w:footnote w:id="10">
    <w:p w:rsidR="00A52FCC" w:rsidRDefault="00A52FCC" w:rsidP="00D8123D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>
        <w:rPr>
          <w:rFonts w:hint="cs"/>
          <w:rtl/>
        </w:rPr>
        <w:t xml:space="preserve">يُنْظَرُ : </w:t>
      </w:r>
      <w:r w:rsidR="00D8123D" w:rsidRPr="009A6968">
        <w:rPr>
          <w:rFonts w:ascii="MS Sans Serif" w:hAnsi="MS Sans Serif"/>
          <w:snapToGrid w:val="0"/>
          <w:sz w:val="24"/>
          <w:rtl/>
          <w:lang w:eastAsia="ar-SA"/>
        </w:rPr>
        <w:t xml:space="preserve">ديوان المبتدأ والخبر في أيام العرب والعجم والبربر ومن عاصرهم من ذوي السلطان الأكبر المعروف بـ( تاريخ ابن خلدون ) </w:t>
      </w:r>
      <w:r w:rsidR="00D8123D" w:rsidRPr="009A6968">
        <w:rPr>
          <w:sz w:val="24"/>
          <w:rtl/>
        </w:rPr>
        <w:t>، ل</w:t>
      </w:r>
      <w:r w:rsidR="00D8123D">
        <w:rPr>
          <w:sz w:val="24"/>
          <w:rtl/>
        </w:rPr>
        <w:t>عبدالرحمن</w:t>
      </w:r>
      <w:r w:rsidR="00D8123D" w:rsidRPr="009A6968">
        <w:rPr>
          <w:sz w:val="24"/>
          <w:rtl/>
        </w:rPr>
        <w:t xml:space="preserve"> بن مُحَمَّد بن خلدون الحضرمي ، ( ت 808 هـ ) </w:t>
      </w:r>
      <w:r w:rsidR="00D8123D" w:rsidRPr="009A6968">
        <w:rPr>
          <w:snapToGrid w:val="0"/>
          <w:sz w:val="24"/>
          <w:rtl/>
        </w:rPr>
        <w:t xml:space="preserve">دَار </w:t>
      </w:r>
      <w:r w:rsidR="00D8123D" w:rsidRPr="009A6968">
        <w:rPr>
          <w:sz w:val="24"/>
          <w:rtl/>
        </w:rPr>
        <w:t>القلم ، بَيْرُوْت ، بلا تاريخ</w:t>
      </w:r>
      <w:r w:rsidR="00D8123D">
        <w:rPr>
          <w:rFonts w:hint="cs"/>
          <w:rtl/>
        </w:rPr>
        <w:t xml:space="preserve"> </w:t>
      </w:r>
      <w:r w:rsidR="00F91110">
        <w:rPr>
          <w:rFonts w:hint="cs"/>
          <w:rtl/>
        </w:rPr>
        <w:t xml:space="preserve">: </w:t>
      </w:r>
      <w:r w:rsidR="00D8123D">
        <w:rPr>
          <w:rFonts w:hint="cs"/>
          <w:rtl/>
        </w:rPr>
        <w:t xml:space="preserve">2/ </w:t>
      </w:r>
      <w:r w:rsidR="00F91110">
        <w:rPr>
          <w:rFonts w:hint="cs"/>
          <w:rtl/>
        </w:rPr>
        <w:t>120 ، و</w:t>
      </w:r>
      <w:r w:rsidR="00F91110" w:rsidRPr="00B5238A">
        <w:rPr>
          <w:sz w:val="24"/>
          <w:rtl/>
        </w:rPr>
        <w:t>أبجد الْعُلُوم الوشي المرقوم فِي بيان أَحْوَال الْعُلُوم ، لأبي الطيب صديق بن حسن القنوجي ، ( ت 1307هـ ) ، تحقيق : عَبْد الجبار زكار ، دَار الكتب العلمية ، بَيْرُوْت ، 1978م</w:t>
      </w:r>
      <w:r w:rsidR="00F91110" w:rsidRPr="008D16FC">
        <w:rPr>
          <w:rFonts w:hint="eastAsia"/>
          <w:sz w:val="24"/>
          <w:rtl/>
        </w:rPr>
        <w:t xml:space="preserve"> </w:t>
      </w:r>
      <w:r w:rsidR="00F91110">
        <w:rPr>
          <w:rFonts w:hint="cs"/>
          <w:sz w:val="24"/>
          <w:rtl/>
        </w:rPr>
        <w:t>: 2/471 ، و</w:t>
      </w:r>
      <w:r w:rsidRPr="008D16FC">
        <w:rPr>
          <w:rFonts w:hint="eastAsia"/>
          <w:sz w:val="24"/>
          <w:rtl/>
        </w:rPr>
        <w:t>تطور</w:t>
      </w:r>
      <w:r w:rsidRPr="008D16FC">
        <w:rPr>
          <w:sz w:val="24"/>
          <w:rtl/>
        </w:rPr>
        <w:t xml:space="preserve"> </w:t>
      </w:r>
      <w:r w:rsidRPr="008D16FC">
        <w:rPr>
          <w:rFonts w:hint="eastAsia"/>
          <w:sz w:val="24"/>
          <w:rtl/>
        </w:rPr>
        <w:t>كتابة</w:t>
      </w:r>
      <w:r w:rsidRPr="008D16FC">
        <w:rPr>
          <w:sz w:val="24"/>
          <w:rtl/>
        </w:rPr>
        <w:t xml:space="preserve"> </w:t>
      </w:r>
      <w:r w:rsidRPr="008D16FC">
        <w:rPr>
          <w:rFonts w:hint="eastAsia"/>
          <w:sz w:val="24"/>
          <w:rtl/>
        </w:rPr>
        <w:t>المصحف</w:t>
      </w:r>
      <w:r w:rsidRPr="008D16FC">
        <w:rPr>
          <w:sz w:val="24"/>
          <w:rtl/>
        </w:rPr>
        <w:t xml:space="preserve"> </w:t>
      </w:r>
      <w:r w:rsidRPr="008D16FC">
        <w:rPr>
          <w:rFonts w:hint="eastAsia"/>
          <w:sz w:val="24"/>
          <w:rtl/>
        </w:rPr>
        <w:t>الشريف</w:t>
      </w:r>
      <w:r w:rsidRPr="008D16FC">
        <w:rPr>
          <w:sz w:val="24"/>
          <w:rtl/>
        </w:rPr>
        <w:t xml:space="preserve"> </w:t>
      </w:r>
      <w:r w:rsidRPr="008D16FC">
        <w:rPr>
          <w:rFonts w:hint="eastAsia"/>
          <w:sz w:val="24"/>
          <w:rtl/>
        </w:rPr>
        <w:t>وطباعته</w:t>
      </w:r>
      <w:r>
        <w:rPr>
          <w:rFonts w:hint="cs"/>
          <w:sz w:val="24"/>
          <w:rtl/>
        </w:rPr>
        <w:t xml:space="preserve"> ، للدكتور </w:t>
      </w:r>
      <w:r w:rsidRPr="008D16FC">
        <w:rPr>
          <w:rFonts w:hint="eastAsia"/>
          <w:sz w:val="24"/>
          <w:rtl/>
        </w:rPr>
        <w:t>محمد</w:t>
      </w:r>
      <w:r w:rsidRPr="008D16FC">
        <w:rPr>
          <w:sz w:val="24"/>
          <w:rtl/>
        </w:rPr>
        <w:t xml:space="preserve"> </w:t>
      </w:r>
      <w:r w:rsidRPr="008D16FC">
        <w:rPr>
          <w:rFonts w:hint="eastAsia"/>
          <w:sz w:val="24"/>
          <w:rtl/>
        </w:rPr>
        <w:t>سالم</w:t>
      </w:r>
      <w:r w:rsidRPr="008D16FC">
        <w:rPr>
          <w:sz w:val="24"/>
          <w:rtl/>
        </w:rPr>
        <w:t xml:space="preserve"> </w:t>
      </w:r>
      <w:r w:rsidRPr="008D16FC">
        <w:rPr>
          <w:rFonts w:hint="eastAsia"/>
          <w:sz w:val="24"/>
          <w:rtl/>
        </w:rPr>
        <w:t>بن</w:t>
      </w:r>
      <w:r w:rsidRPr="008D16FC">
        <w:rPr>
          <w:sz w:val="24"/>
          <w:rtl/>
        </w:rPr>
        <w:t xml:space="preserve"> </w:t>
      </w:r>
      <w:r w:rsidRPr="008D16FC">
        <w:rPr>
          <w:rFonts w:hint="eastAsia"/>
          <w:sz w:val="24"/>
          <w:rtl/>
        </w:rPr>
        <w:t>شديد</w:t>
      </w:r>
      <w:r w:rsidRPr="008D16FC">
        <w:rPr>
          <w:sz w:val="24"/>
          <w:rtl/>
        </w:rPr>
        <w:t xml:space="preserve"> </w:t>
      </w:r>
      <w:r w:rsidRPr="008D16FC">
        <w:rPr>
          <w:rFonts w:hint="eastAsia"/>
          <w:sz w:val="24"/>
          <w:rtl/>
        </w:rPr>
        <w:t>العوفي</w:t>
      </w:r>
      <w:r>
        <w:rPr>
          <w:rFonts w:hint="cs"/>
          <w:sz w:val="24"/>
          <w:rtl/>
        </w:rPr>
        <w:t xml:space="preserve"> ، </w:t>
      </w:r>
      <w:r w:rsidRPr="008D16FC">
        <w:rPr>
          <w:rFonts w:hint="eastAsia"/>
          <w:sz w:val="24"/>
          <w:rtl/>
        </w:rPr>
        <w:t>موقع</w:t>
      </w:r>
      <w:r w:rsidRPr="008D16FC">
        <w:rPr>
          <w:sz w:val="24"/>
          <w:rtl/>
        </w:rPr>
        <w:t xml:space="preserve"> </w:t>
      </w:r>
      <w:r w:rsidRPr="008D16FC">
        <w:rPr>
          <w:rFonts w:hint="eastAsia"/>
          <w:sz w:val="24"/>
          <w:rtl/>
        </w:rPr>
        <w:t>مجمع</w:t>
      </w:r>
      <w:r w:rsidRPr="008D16FC">
        <w:rPr>
          <w:sz w:val="24"/>
          <w:rtl/>
        </w:rPr>
        <w:t xml:space="preserve"> </w:t>
      </w:r>
      <w:r w:rsidRPr="008D16FC">
        <w:rPr>
          <w:rFonts w:hint="eastAsia"/>
          <w:sz w:val="24"/>
          <w:rtl/>
        </w:rPr>
        <w:t>الملك</w:t>
      </w:r>
      <w:r w:rsidRPr="008D16FC">
        <w:rPr>
          <w:sz w:val="24"/>
          <w:rtl/>
        </w:rPr>
        <w:t xml:space="preserve"> </w:t>
      </w:r>
      <w:r w:rsidRPr="008D16FC">
        <w:rPr>
          <w:rFonts w:hint="eastAsia"/>
          <w:sz w:val="24"/>
          <w:rtl/>
        </w:rPr>
        <w:t>فهد</w:t>
      </w:r>
      <w:r w:rsidRPr="008D16FC">
        <w:rPr>
          <w:sz w:val="24"/>
          <w:rtl/>
        </w:rPr>
        <w:t xml:space="preserve"> </w:t>
      </w:r>
      <w:r w:rsidRPr="008D16FC">
        <w:rPr>
          <w:rFonts w:hint="eastAsia"/>
          <w:sz w:val="24"/>
          <w:rtl/>
        </w:rPr>
        <w:t>لطباعة</w:t>
      </w:r>
      <w:r w:rsidRPr="008D16FC">
        <w:rPr>
          <w:sz w:val="24"/>
          <w:rtl/>
        </w:rPr>
        <w:t xml:space="preserve"> </w:t>
      </w:r>
      <w:r w:rsidRPr="008D16FC">
        <w:rPr>
          <w:rFonts w:hint="eastAsia"/>
          <w:sz w:val="24"/>
          <w:rtl/>
        </w:rPr>
        <w:t>المصحف</w:t>
      </w:r>
      <w:r w:rsidRPr="008D16FC">
        <w:rPr>
          <w:sz w:val="24"/>
          <w:rtl/>
        </w:rPr>
        <w:t xml:space="preserve"> </w:t>
      </w:r>
      <w:r w:rsidRPr="008D16FC">
        <w:rPr>
          <w:rFonts w:hint="eastAsia"/>
          <w:sz w:val="24"/>
          <w:rtl/>
        </w:rPr>
        <w:t>الشريف</w:t>
      </w:r>
      <w:r>
        <w:rPr>
          <w:rFonts w:hint="cs"/>
          <w:sz w:val="24"/>
          <w:rtl/>
        </w:rPr>
        <w:t xml:space="preserve"> ، بلا تاريخ</w:t>
      </w:r>
      <w:r>
        <w:rPr>
          <w:rFonts w:hint="cs"/>
          <w:rtl/>
        </w:rPr>
        <w:t xml:space="preserve"> : </w:t>
      </w:r>
      <w:r w:rsidR="00F91110">
        <w:rPr>
          <w:rFonts w:hint="cs"/>
          <w:rtl/>
        </w:rPr>
        <w:t>5 .</w:t>
      </w:r>
    </w:p>
  </w:footnote>
  <w:footnote w:id="11">
    <w:p w:rsidR="009E556E" w:rsidRPr="00DA46C6" w:rsidRDefault="009E556E" w:rsidP="006C0E11">
      <w:pPr>
        <w:pStyle w:val="FootnoteText"/>
        <w:ind w:left="663" w:right="-57" w:hanging="720"/>
        <w:jc w:val="mediumKashida"/>
        <w:rPr>
          <w:rtl/>
        </w:rPr>
      </w:pPr>
      <w:r w:rsidRPr="00DA46C6">
        <w:rPr>
          <w:rtl/>
        </w:rPr>
        <w:t xml:space="preserve">( </w:t>
      </w:r>
      <w:r w:rsidRPr="00DA46C6">
        <w:rPr>
          <w:rStyle w:val="FootnoteReference"/>
          <w:vertAlign w:val="baseline"/>
          <w:rtl/>
        </w:rPr>
        <w:footnoteRef/>
      </w:r>
      <w:r w:rsidRPr="00DA46C6">
        <w:rPr>
          <w:rtl/>
        </w:rPr>
        <w:t xml:space="preserve"> ) </w:t>
      </w:r>
      <w:r w:rsidRPr="00DA46C6">
        <w:rPr>
          <w:rtl/>
        </w:rPr>
        <w:tab/>
      </w:r>
      <w:r w:rsidR="006C0E11" w:rsidRPr="006B334F">
        <w:rPr>
          <w:sz w:val="24"/>
          <w:rtl/>
        </w:rPr>
        <w:t>المحكم</w:t>
      </w:r>
      <w:r w:rsidR="006C0E11">
        <w:rPr>
          <w:rFonts w:hint="cs"/>
          <w:sz w:val="24"/>
          <w:rtl/>
        </w:rPr>
        <w:t xml:space="preserve"> </w:t>
      </w:r>
      <w:r w:rsidR="006C0E11" w:rsidRPr="006B334F">
        <w:rPr>
          <w:sz w:val="24"/>
          <w:rtl/>
        </w:rPr>
        <w:t>فِي</w:t>
      </w:r>
      <w:r w:rsidR="006C0E11">
        <w:rPr>
          <w:rFonts w:hint="cs"/>
          <w:sz w:val="24"/>
          <w:rtl/>
        </w:rPr>
        <w:t xml:space="preserve"> </w:t>
      </w:r>
      <w:r w:rsidR="006C0E11" w:rsidRPr="006B334F">
        <w:rPr>
          <w:sz w:val="24"/>
          <w:rtl/>
        </w:rPr>
        <w:t>نقط المصاحف</w:t>
      </w:r>
      <w:r w:rsidR="006C0E11">
        <w:rPr>
          <w:rFonts w:hint="cs"/>
          <w:rtl/>
        </w:rPr>
        <w:t xml:space="preserve"> </w:t>
      </w:r>
      <w:r w:rsidRPr="00DA46C6">
        <w:rPr>
          <w:rFonts w:hint="cs"/>
          <w:rtl/>
        </w:rPr>
        <w:t>: 7 .</w:t>
      </w:r>
    </w:p>
  </w:footnote>
  <w:footnote w:id="12">
    <w:p w:rsidR="009E556E" w:rsidRPr="00DA46C6" w:rsidRDefault="009E556E" w:rsidP="006C0E11">
      <w:pPr>
        <w:pStyle w:val="FootnoteText"/>
        <w:ind w:left="663" w:right="-57" w:hanging="720"/>
        <w:jc w:val="mediumKashida"/>
        <w:rPr>
          <w:rtl/>
        </w:rPr>
      </w:pPr>
      <w:r w:rsidRPr="00DA46C6">
        <w:rPr>
          <w:rtl/>
        </w:rPr>
        <w:t xml:space="preserve">( </w:t>
      </w:r>
      <w:r w:rsidRPr="00DA46C6">
        <w:rPr>
          <w:rStyle w:val="FootnoteReference"/>
          <w:vertAlign w:val="baseline"/>
          <w:rtl/>
        </w:rPr>
        <w:footnoteRef/>
      </w:r>
      <w:r w:rsidRPr="00DA46C6">
        <w:rPr>
          <w:rtl/>
        </w:rPr>
        <w:t xml:space="preserve"> ) </w:t>
      </w:r>
      <w:r w:rsidRPr="00DA46C6">
        <w:rPr>
          <w:rtl/>
        </w:rPr>
        <w:tab/>
      </w:r>
      <w:r w:rsidR="006C0E11">
        <w:rPr>
          <w:rFonts w:hint="cs"/>
          <w:rtl/>
        </w:rPr>
        <w:t xml:space="preserve">الْمَصْدَر نَفسُه : </w:t>
      </w:r>
      <w:r w:rsidRPr="00DA46C6">
        <w:rPr>
          <w:rFonts w:hint="cs"/>
          <w:rtl/>
        </w:rPr>
        <w:t>7 .</w:t>
      </w:r>
    </w:p>
  </w:footnote>
  <w:footnote w:id="13">
    <w:p w:rsidR="009E556E" w:rsidRPr="00DA46C6" w:rsidRDefault="009E556E" w:rsidP="006C0E11">
      <w:pPr>
        <w:pStyle w:val="FootnoteText"/>
        <w:ind w:left="663" w:right="-57" w:hanging="720"/>
        <w:jc w:val="mediumKashida"/>
        <w:rPr>
          <w:rtl/>
        </w:rPr>
      </w:pPr>
      <w:r w:rsidRPr="00DA46C6">
        <w:rPr>
          <w:rtl/>
        </w:rPr>
        <w:t xml:space="preserve">( </w:t>
      </w:r>
      <w:r w:rsidRPr="00DA46C6">
        <w:rPr>
          <w:rStyle w:val="FootnoteReference"/>
          <w:vertAlign w:val="baseline"/>
          <w:rtl/>
        </w:rPr>
        <w:footnoteRef/>
      </w:r>
      <w:r w:rsidRPr="00DA46C6">
        <w:rPr>
          <w:rtl/>
        </w:rPr>
        <w:t xml:space="preserve"> ) </w:t>
      </w:r>
      <w:r w:rsidRPr="00DA46C6">
        <w:rPr>
          <w:rtl/>
        </w:rPr>
        <w:tab/>
      </w:r>
      <w:r w:rsidR="006C0E11">
        <w:rPr>
          <w:rFonts w:hint="cs"/>
          <w:sz w:val="24"/>
          <w:rtl/>
        </w:rPr>
        <w:t xml:space="preserve">الْمَصْدَر نَفسُه : </w:t>
      </w:r>
      <w:r w:rsidRPr="00DA46C6">
        <w:rPr>
          <w:rFonts w:hint="cs"/>
          <w:rtl/>
        </w:rPr>
        <w:t>9 .</w:t>
      </w:r>
    </w:p>
  </w:footnote>
  <w:footnote w:id="14">
    <w:p w:rsidR="00C23508" w:rsidRDefault="00C23508" w:rsidP="009E2A75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>
        <w:rPr>
          <w:rFonts w:hint="cs"/>
          <w:rtl/>
        </w:rPr>
        <w:t xml:space="preserve">يُنْظَرُ : </w:t>
      </w:r>
      <w:r w:rsidR="00D8123D">
        <w:rPr>
          <w:rFonts w:hint="cs"/>
          <w:rtl/>
        </w:rPr>
        <w:t xml:space="preserve">تاريخ </w:t>
      </w:r>
      <w:r>
        <w:rPr>
          <w:rtl/>
        </w:rPr>
        <w:t xml:space="preserve">ابن خلدون </w:t>
      </w:r>
      <w:r>
        <w:rPr>
          <w:rFonts w:hint="cs"/>
          <w:rtl/>
        </w:rPr>
        <w:t xml:space="preserve">: </w:t>
      </w:r>
      <w:r w:rsidR="00D8123D">
        <w:rPr>
          <w:rFonts w:hint="cs"/>
          <w:rtl/>
        </w:rPr>
        <w:t xml:space="preserve">2/ </w:t>
      </w:r>
      <w:r>
        <w:rPr>
          <w:rFonts w:hint="cs"/>
          <w:rtl/>
        </w:rPr>
        <w:t>120 ، و</w:t>
      </w:r>
      <w:r w:rsidRPr="00B5238A">
        <w:rPr>
          <w:sz w:val="24"/>
          <w:rtl/>
        </w:rPr>
        <w:t>أبجد الْعُلُوم</w:t>
      </w:r>
      <w:r>
        <w:rPr>
          <w:rFonts w:hint="cs"/>
          <w:sz w:val="24"/>
          <w:rtl/>
        </w:rPr>
        <w:t xml:space="preserve"> : 2/471 ، و</w:t>
      </w:r>
      <w:r w:rsidRPr="008D16FC">
        <w:rPr>
          <w:rFonts w:hint="eastAsia"/>
          <w:sz w:val="24"/>
          <w:rtl/>
        </w:rPr>
        <w:t>تطور</w:t>
      </w:r>
      <w:r w:rsidRPr="008D16FC">
        <w:rPr>
          <w:sz w:val="24"/>
          <w:rtl/>
        </w:rPr>
        <w:t xml:space="preserve"> </w:t>
      </w:r>
      <w:r w:rsidRPr="008D16FC">
        <w:rPr>
          <w:rFonts w:hint="eastAsia"/>
          <w:sz w:val="24"/>
          <w:rtl/>
        </w:rPr>
        <w:t>كتابة</w:t>
      </w:r>
      <w:r w:rsidRPr="008D16FC">
        <w:rPr>
          <w:sz w:val="24"/>
          <w:rtl/>
        </w:rPr>
        <w:t xml:space="preserve"> </w:t>
      </w:r>
      <w:r w:rsidRPr="008D16FC">
        <w:rPr>
          <w:rFonts w:hint="eastAsia"/>
          <w:sz w:val="24"/>
          <w:rtl/>
        </w:rPr>
        <w:t>المصحف</w:t>
      </w:r>
      <w:r>
        <w:rPr>
          <w:rFonts w:hint="cs"/>
          <w:rtl/>
        </w:rPr>
        <w:t xml:space="preserve"> : 5 </w:t>
      </w:r>
      <w:r w:rsidR="00325BAE">
        <w:rPr>
          <w:rFonts w:hint="cs"/>
          <w:sz w:val="24"/>
          <w:rtl/>
        </w:rPr>
        <w:t>.</w:t>
      </w:r>
    </w:p>
  </w:footnote>
  <w:footnote w:id="15">
    <w:p w:rsidR="00BA602A" w:rsidRDefault="00BA602A" w:rsidP="00BA602A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 w:rsidR="009E2A75">
        <w:rPr>
          <w:rFonts w:hint="cs"/>
          <w:rtl/>
        </w:rPr>
        <w:t>يُنْظَرُ : و</w:t>
      </w:r>
      <w:r w:rsidR="009E2A75" w:rsidRPr="008F19A0">
        <w:rPr>
          <w:rFonts w:hint="eastAsia"/>
          <w:sz w:val="24"/>
          <w:rtl/>
        </w:rPr>
        <w:t>عناية</w:t>
      </w:r>
      <w:r w:rsidR="009E2A75" w:rsidRPr="008F19A0">
        <w:rPr>
          <w:sz w:val="24"/>
          <w:rtl/>
        </w:rPr>
        <w:t xml:space="preserve"> </w:t>
      </w:r>
      <w:r w:rsidR="009E2A75" w:rsidRPr="008F19A0">
        <w:rPr>
          <w:rFonts w:hint="eastAsia"/>
          <w:sz w:val="24"/>
          <w:rtl/>
        </w:rPr>
        <w:t>المسلمين</w:t>
      </w:r>
      <w:r w:rsidR="009E2A75" w:rsidRPr="008F19A0">
        <w:rPr>
          <w:sz w:val="24"/>
          <w:rtl/>
        </w:rPr>
        <w:t xml:space="preserve"> </w:t>
      </w:r>
      <w:r w:rsidR="009E2A75" w:rsidRPr="008F19A0">
        <w:rPr>
          <w:rFonts w:hint="eastAsia"/>
          <w:sz w:val="24"/>
          <w:rtl/>
        </w:rPr>
        <w:t>باللغة</w:t>
      </w:r>
      <w:r w:rsidR="009E2A75" w:rsidRPr="008F19A0">
        <w:rPr>
          <w:sz w:val="24"/>
          <w:rtl/>
        </w:rPr>
        <w:t xml:space="preserve"> </w:t>
      </w:r>
      <w:r w:rsidR="009E2A75" w:rsidRPr="008F19A0">
        <w:rPr>
          <w:rFonts w:hint="eastAsia"/>
          <w:sz w:val="24"/>
          <w:rtl/>
        </w:rPr>
        <w:t>العربية</w:t>
      </w:r>
      <w:r w:rsidR="009E2A75" w:rsidRPr="008F19A0">
        <w:rPr>
          <w:sz w:val="24"/>
          <w:rtl/>
        </w:rPr>
        <w:t xml:space="preserve"> </w:t>
      </w:r>
      <w:r w:rsidR="009E2A75" w:rsidRPr="008F19A0">
        <w:rPr>
          <w:rFonts w:hint="eastAsia"/>
          <w:sz w:val="24"/>
          <w:rtl/>
        </w:rPr>
        <w:t>خدمة</w:t>
      </w:r>
      <w:r w:rsidR="009E2A75" w:rsidRPr="008F19A0">
        <w:rPr>
          <w:sz w:val="24"/>
          <w:rtl/>
        </w:rPr>
        <w:t xml:space="preserve"> </w:t>
      </w:r>
      <w:r w:rsidR="009E2A75" w:rsidRPr="008F19A0">
        <w:rPr>
          <w:rFonts w:hint="eastAsia"/>
          <w:sz w:val="24"/>
          <w:rtl/>
        </w:rPr>
        <w:t>للقرآن</w:t>
      </w:r>
      <w:r w:rsidR="009E2A75" w:rsidRPr="008F19A0">
        <w:rPr>
          <w:sz w:val="24"/>
          <w:rtl/>
        </w:rPr>
        <w:t xml:space="preserve"> </w:t>
      </w:r>
      <w:r w:rsidR="009E2A75" w:rsidRPr="008F19A0">
        <w:rPr>
          <w:rFonts w:hint="eastAsia"/>
          <w:sz w:val="24"/>
          <w:rtl/>
        </w:rPr>
        <w:t>الكريم</w:t>
      </w:r>
      <w:r w:rsidR="009E2A75" w:rsidRPr="008F19A0">
        <w:rPr>
          <w:sz w:val="24"/>
          <w:rtl/>
        </w:rPr>
        <w:t xml:space="preserve"> </w:t>
      </w:r>
      <w:r w:rsidR="009E2A75">
        <w:rPr>
          <w:rFonts w:hint="cs"/>
          <w:sz w:val="24"/>
          <w:rtl/>
        </w:rPr>
        <w:t xml:space="preserve">، للدكتور </w:t>
      </w:r>
      <w:r w:rsidR="009E2A75" w:rsidRPr="008F19A0">
        <w:rPr>
          <w:rFonts w:hint="eastAsia"/>
          <w:sz w:val="24"/>
          <w:rtl/>
        </w:rPr>
        <w:t>أحمد</w:t>
      </w:r>
      <w:r w:rsidR="009E2A75" w:rsidRPr="008F19A0">
        <w:rPr>
          <w:sz w:val="24"/>
          <w:rtl/>
        </w:rPr>
        <w:t xml:space="preserve"> </w:t>
      </w:r>
      <w:r w:rsidR="009E2A75" w:rsidRPr="008F19A0">
        <w:rPr>
          <w:rFonts w:hint="eastAsia"/>
          <w:sz w:val="24"/>
          <w:rtl/>
        </w:rPr>
        <w:t>بن</w:t>
      </w:r>
      <w:r w:rsidR="009E2A75" w:rsidRPr="008F19A0">
        <w:rPr>
          <w:sz w:val="24"/>
          <w:rtl/>
        </w:rPr>
        <w:t xml:space="preserve"> </w:t>
      </w:r>
      <w:r w:rsidR="009E2A75" w:rsidRPr="008F19A0">
        <w:rPr>
          <w:rFonts w:hint="eastAsia"/>
          <w:sz w:val="24"/>
          <w:rtl/>
        </w:rPr>
        <w:t>محمد</w:t>
      </w:r>
      <w:r w:rsidR="009E2A75" w:rsidRPr="008F19A0">
        <w:rPr>
          <w:sz w:val="24"/>
          <w:rtl/>
        </w:rPr>
        <w:t xml:space="preserve"> </w:t>
      </w:r>
      <w:r w:rsidR="009E2A75" w:rsidRPr="008F19A0">
        <w:rPr>
          <w:rFonts w:hint="eastAsia"/>
          <w:sz w:val="24"/>
          <w:rtl/>
        </w:rPr>
        <w:t>الخراط</w:t>
      </w:r>
      <w:r w:rsidR="009E2A75">
        <w:rPr>
          <w:rFonts w:hint="cs"/>
          <w:sz w:val="24"/>
          <w:rtl/>
        </w:rPr>
        <w:t xml:space="preserve"> ، مكتبة دار </w:t>
      </w:r>
      <w:r w:rsidR="009E2A75" w:rsidRPr="008F19A0">
        <w:rPr>
          <w:rFonts w:hint="eastAsia"/>
          <w:sz w:val="24"/>
          <w:rtl/>
        </w:rPr>
        <w:t>الإسلام</w:t>
      </w:r>
      <w:r w:rsidR="009E2A75">
        <w:rPr>
          <w:rFonts w:hint="cs"/>
          <w:sz w:val="24"/>
          <w:rtl/>
        </w:rPr>
        <w:t xml:space="preserve"> ، السعودية ، بلا تاريخ : 77 .</w:t>
      </w:r>
    </w:p>
  </w:footnote>
  <w:footnote w:id="16">
    <w:p w:rsidR="00BA602A" w:rsidRDefault="00BA602A" w:rsidP="00961794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 w:rsidR="009E2A75">
        <w:rPr>
          <w:rFonts w:hint="cs"/>
          <w:rtl/>
        </w:rPr>
        <w:t xml:space="preserve">يُنْظَرُ : الفِهْرِسْت : </w:t>
      </w:r>
      <w:r w:rsidR="00152EB3">
        <w:rPr>
          <w:rFonts w:hint="cs"/>
          <w:rtl/>
        </w:rPr>
        <w:t xml:space="preserve">39 ، </w:t>
      </w:r>
      <w:r w:rsidR="00961794">
        <w:rPr>
          <w:rFonts w:hint="cs"/>
          <w:rtl/>
        </w:rPr>
        <w:t>و</w:t>
      </w:r>
      <w:r w:rsidR="00961794" w:rsidRPr="00961794">
        <w:rPr>
          <w:sz w:val="24"/>
          <w:rtl/>
        </w:rPr>
        <w:t xml:space="preserve"> </w:t>
      </w:r>
      <w:r w:rsidR="00961794" w:rsidRPr="0038496C">
        <w:rPr>
          <w:sz w:val="24"/>
          <w:rtl/>
        </w:rPr>
        <w:t xml:space="preserve">نزهة الألباء ، لكمال الدين عبدالرحمن بن مُحَمَّد الأنباري ، </w:t>
      </w:r>
      <w:r w:rsidR="00961794">
        <w:rPr>
          <w:rFonts w:hint="cs"/>
          <w:sz w:val="24"/>
          <w:rtl/>
        </w:rPr>
        <w:t xml:space="preserve">                        </w:t>
      </w:r>
      <w:r w:rsidR="00961794" w:rsidRPr="0038496C">
        <w:rPr>
          <w:sz w:val="24"/>
          <w:rtl/>
        </w:rPr>
        <w:t xml:space="preserve">( ت 577 هـ ) ، تحقيق : مُحَمَّد أبي الفضل إبْرَاهِيم . مطبعة المدني ، مصر ، 1294 </w:t>
      </w:r>
      <w:r w:rsidR="00961794">
        <w:rPr>
          <w:rFonts w:hint="cs"/>
          <w:sz w:val="24"/>
          <w:rtl/>
        </w:rPr>
        <w:t>هـ</w:t>
      </w:r>
      <w:r w:rsidR="00961794" w:rsidRPr="0038496C">
        <w:rPr>
          <w:sz w:val="24"/>
          <w:rtl/>
        </w:rPr>
        <w:t xml:space="preserve"> </w:t>
      </w:r>
      <w:r w:rsidR="00961794">
        <w:rPr>
          <w:rFonts w:hint="cs"/>
          <w:sz w:val="24"/>
          <w:rtl/>
        </w:rPr>
        <w:t xml:space="preserve"> : 1/29 ، </w:t>
      </w:r>
      <w:r w:rsidR="00152EB3">
        <w:rPr>
          <w:rFonts w:hint="cs"/>
          <w:rtl/>
        </w:rPr>
        <w:t>و</w:t>
      </w:r>
      <w:r w:rsidR="00152EB3" w:rsidRPr="009A6968">
        <w:rPr>
          <w:sz w:val="24"/>
          <w:rtl/>
        </w:rPr>
        <w:t xml:space="preserve">غاية النِّهَايَة </w:t>
      </w:r>
      <w:r w:rsidR="00152EB3">
        <w:rPr>
          <w:rFonts w:hint="cs"/>
          <w:sz w:val="24"/>
          <w:rtl/>
        </w:rPr>
        <w:t xml:space="preserve">: </w:t>
      </w:r>
      <w:r w:rsidR="00961794">
        <w:rPr>
          <w:rFonts w:hint="cs"/>
          <w:sz w:val="24"/>
          <w:rtl/>
        </w:rPr>
        <w:t xml:space="preserve">1/241 </w:t>
      </w:r>
      <w:r w:rsidR="00152EB3">
        <w:rPr>
          <w:rFonts w:hint="cs"/>
          <w:sz w:val="24"/>
          <w:rtl/>
        </w:rPr>
        <w:t xml:space="preserve">، </w:t>
      </w:r>
      <w:r w:rsidR="00152EB3">
        <w:rPr>
          <w:rFonts w:hint="cs"/>
          <w:rtl/>
        </w:rPr>
        <w:t>ومعرفة القراء الكبار : 1/127 .</w:t>
      </w:r>
    </w:p>
  </w:footnote>
  <w:footnote w:id="17">
    <w:p w:rsidR="0094655B" w:rsidRDefault="0094655B" w:rsidP="002D51D5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 w:rsidR="00472BE2" w:rsidRPr="00537669">
        <w:rPr>
          <w:sz w:val="24"/>
          <w:rtl/>
        </w:rPr>
        <w:t xml:space="preserve">الكامل فِي ضعفاء الرجال ، لأبي أَحْمَد عبدالله بن عدي بن عبدالله بن مُحَمَّد الجرجاني ، </w:t>
      </w:r>
      <w:r w:rsidR="00472BE2">
        <w:rPr>
          <w:rFonts w:hint="cs"/>
          <w:sz w:val="24"/>
          <w:rtl/>
        </w:rPr>
        <w:t xml:space="preserve">                         </w:t>
      </w:r>
      <w:r w:rsidR="00472BE2" w:rsidRPr="00537669">
        <w:rPr>
          <w:sz w:val="24"/>
          <w:rtl/>
        </w:rPr>
        <w:t>( ت 365 هـ ) ، تحقيق : يحيى مُخْتَار غزاوي ، دَار الفكر للطباعة والنشر ، بَيْرُوْت ، ط3 ، 1409 هـ ـ 1988م</w:t>
      </w:r>
      <w:r w:rsidR="00472BE2">
        <w:rPr>
          <w:rFonts w:hint="cs"/>
          <w:sz w:val="24"/>
          <w:rtl/>
        </w:rPr>
        <w:t xml:space="preserve"> </w:t>
      </w:r>
      <w:r>
        <w:rPr>
          <w:rFonts w:hint="cs"/>
          <w:rtl/>
        </w:rPr>
        <w:t xml:space="preserve"> </w:t>
      </w:r>
      <w:r w:rsidR="00472BE2">
        <w:rPr>
          <w:rFonts w:hint="cs"/>
          <w:rtl/>
        </w:rPr>
        <w:t xml:space="preserve">: </w:t>
      </w:r>
      <w:r w:rsidR="002D51D5">
        <w:rPr>
          <w:rFonts w:hint="cs"/>
          <w:sz w:val="24"/>
          <w:rtl/>
        </w:rPr>
        <w:t>5/ 4 .</w:t>
      </w:r>
    </w:p>
  </w:footnote>
  <w:footnote w:id="18">
    <w:p w:rsidR="00961794" w:rsidRDefault="00961794" w:rsidP="00913365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>
        <w:rPr>
          <w:rFonts w:hint="cs"/>
          <w:rtl/>
        </w:rPr>
        <w:t xml:space="preserve">يُنْظَرُ : الفِهْرِسْت : </w:t>
      </w:r>
      <w:r w:rsidR="0037561A">
        <w:rPr>
          <w:rFonts w:hint="cs"/>
          <w:rtl/>
        </w:rPr>
        <w:t xml:space="preserve">47 ـ 48 ، </w:t>
      </w:r>
      <w:r w:rsidR="00FC2849">
        <w:rPr>
          <w:rFonts w:hint="cs"/>
          <w:rtl/>
        </w:rPr>
        <w:t>و</w:t>
      </w:r>
      <w:r w:rsidR="00FC2849" w:rsidRPr="006D2F23">
        <w:rPr>
          <w:sz w:val="24"/>
          <w:rtl/>
        </w:rPr>
        <w:t xml:space="preserve">تاريخ بغداد </w:t>
      </w:r>
      <w:r w:rsidR="00FC2849">
        <w:rPr>
          <w:rFonts w:hint="cs"/>
          <w:sz w:val="24"/>
          <w:rtl/>
        </w:rPr>
        <w:t xml:space="preserve">: </w:t>
      </w:r>
      <w:r w:rsidR="00FC2849" w:rsidRPr="006D2F23">
        <w:rPr>
          <w:sz w:val="24"/>
          <w:rtl/>
        </w:rPr>
        <w:t xml:space="preserve">11/ 403 </w:t>
      </w:r>
      <w:r w:rsidR="00FC2849">
        <w:rPr>
          <w:rFonts w:hint="cs"/>
          <w:sz w:val="24"/>
          <w:rtl/>
        </w:rPr>
        <w:t xml:space="preserve">، </w:t>
      </w:r>
      <w:r w:rsidR="0037561A">
        <w:rPr>
          <w:rFonts w:hint="cs"/>
          <w:rtl/>
        </w:rPr>
        <w:t xml:space="preserve">وكشف الظنون : 2/1148 ـ 1449  </w:t>
      </w:r>
    </w:p>
  </w:footnote>
  <w:footnote w:id="19">
    <w:p w:rsidR="00DE171F" w:rsidRDefault="00DE171F" w:rsidP="00A7313C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>
        <w:rPr>
          <w:rFonts w:hint="cs"/>
          <w:rtl/>
        </w:rPr>
        <w:t xml:space="preserve">يُنْظَرُ : السبعة في القراءات : 1/95 ، </w:t>
      </w:r>
      <w:r w:rsidR="009866F9">
        <w:rPr>
          <w:rFonts w:hint="cs"/>
          <w:rtl/>
        </w:rPr>
        <w:t xml:space="preserve">وغاية النهاية : 1/144 ، </w:t>
      </w:r>
      <w:r w:rsidR="00A7313C">
        <w:rPr>
          <w:rFonts w:hint="cs"/>
          <w:rtl/>
        </w:rPr>
        <w:t>و</w:t>
      </w:r>
      <w:r w:rsidR="00A7313C">
        <w:rPr>
          <w:rFonts w:ascii="Simplified Arabic" w:hint="eastAsia"/>
          <w:color w:val="000000"/>
          <w:rtl/>
          <w:lang w:bidi="ar-IQ"/>
        </w:rPr>
        <w:t>معرفة</w:t>
      </w:r>
      <w:r w:rsidR="00A7313C">
        <w:rPr>
          <w:rFonts w:ascii="Simplified Arabic"/>
          <w:color w:val="000000"/>
          <w:rtl/>
          <w:lang w:bidi="ar-IQ"/>
        </w:rPr>
        <w:t xml:space="preserve"> </w:t>
      </w:r>
      <w:r w:rsidR="00A7313C">
        <w:rPr>
          <w:rFonts w:ascii="Simplified Arabic" w:hint="eastAsia"/>
          <w:color w:val="000000"/>
          <w:rtl/>
          <w:lang w:bidi="ar-IQ"/>
        </w:rPr>
        <w:t>القراء</w:t>
      </w:r>
      <w:r w:rsidR="00A7313C">
        <w:rPr>
          <w:rFonts w:ascii="Simplified Arabic"/>
          <w:color w:val="000000"/>
          <w:rtl/>
          <w:lang w:bidi="ar-IQ"/>
        </w:rPr>
        <w:t xml:space="preserve"> </w:t>
      </w:r>
      <w:r w:rsidR="00A7313C">
        <w:rPr>
          <w:rFonts w:ascii="Simplified Arabic" w:hint="eastAsia"/>
          <w:color w:val="000000"/>
          <w:rtl/>
          <w:lang w:bidi="ar-IQ"/>
        </w:rPr>
        <w:t>الكبار</w:t>
      </w:r>
      <w:r w:rsidR="00A7313C">
        <w:rPr>
          <w:rFonts w:ascii="Simplified Arabic"/>
          <w:color w:val="000000"/>
          <w:rtl/>
          <w:lang w:bidi="ar-IQ"/>
        </w:rPr>
        <w:t xml:space="preserve"> </w:t>
      </w:r>
      <w:r w:rsidR="00A7313C">
        <w:rPr>
          <w:rFonts w:ascii="Simplified Arabic" w:hint="cs"/>
          <w:color w:val="000000"/>
          <w:rtl/>
          <w:lang w:bidi="ar-IQ"/>
        </w:rPr>
        <w:t xml:space="preserve">: </w:t>
      </w:r>
      <w:r w:rsidR="00A7313C">
        <w:rPr>
          <w:rFonts w:ascii="Simplified Arabic"/>
          <w:color w:val="000000"/>
          <w:rtl/>
          <w:lang w:bidi="ar-IQ"/>
        </w:rPr>
        <w:t>1/88</w:t>
      </w:r>
      <w:r w:rsidR="00A7313C">
        <w:rPr>
          <w:rFonts w:ascii="Simplified Arabic" w:hint="cs"/>
          <w:color w:val="000000"/>
          <w:rtl/>
          <w:lang w:bidi="ar-IQ"/>
        </w:rPr>
        <w:t xml:space="preserve"> ، </w:t>
      </w:r>
      <w:r>
        <w:rPr>
          <w:rFonts w:hint="cs"/>
          <w:rtl/>
        </w:rPr>
        <w:t xml:space="preserve">ومناهل العرفان : 1/317 . </w:t>
      </w:r>
    </w:p>
  </w:footnote>
  <w:footnote w:id="20">
    <w:p w:rsidR="00101930" w:rsidRDefault="00101930" w:rsidP="00E44910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>
        <w:rPr>
          <w:rFonts w:hint="cs"/>
          <w:rtl/>
        </w:rPr>
        <w:t xml:space="preserve">يُنْظَرُ : </w:t>
      </w:r>
      <w:r w:rsidR="00E44910">
        <w:rPr>
          <w:rFonts w:hint="cs"/>
          <w:rtl/>
        </w:rPr>
        <w:t>الفهرست : 44 ، و</w:t>
      </w:r>
      <w:r>
        <w:rPr>
          <w:rFonts w:ascii="Simplified Arabic" w:hint="eastAsia"/>
          <w:color w:val="000000"/>
          <w:rtl/>
          <w:lang w:bidi="ar-IQ"/>
        </w:rPr>
        <w:t>معرفة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القراء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الكبار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/>
          <w:color w:val="000000"/>
          <w:rtl/>
          <w:lang w:bidi="ar-IQ"/>
        </w:rPr>
        <w:t>1/</w:t>
      </w:r>
      <w:r w:rsidR="00E44910">
        <w:rPr>
          <w:rFonts w:ascii="Simplified Arabic" w:hint="cs"/>
          <w:color w:val="000000"/>
          <w:rtl/>
          <w:lang w:bidi="ar-IQ"/>
        </w:rPr>
        <w:t xml:space="preserve">112 ، </w:t>
      </w:r>
      <w:r>
        <w:rPr>
          <w:rFonts w:ascii="Simplified Arabic" w:hint="cs"/>
          <w:color w:val="000000"/>
          <w:rtl/>
          <w:lang w:bidi="ar-IQ"/>
        </w:rPr>
        <w:t xml:space="preserve">139 </w:t>
      </w:r>
      <w:r w:rsidR="00E44910">
        <w:rPr>
          <w:rFonts w:ascii="Simplified Arabic" w:hint="cs"/>
          <w:color w:val="000000"/>
          <w:rtl/>
          <w:lang w:bidi="ar-IQ"/>
        </w:rPr>
        <w:t>، و</w:t>
      </w:r>
      <w:r w:rsidR="00E44910">
        <w:rPr>
          <w:rtl/>
        </w:rPr>
        <w:t>الإتقان فِي علوم الْقُرْآن</w:t>
      </w:r>
      <w:r w:rsidR="00E44910">
        <w:rPr>
          <w:rFonts w:hint="cs"/>
          <w:rtl/>
        </w:rPr>
        <w:t xml:space="preserve"> : </w:t>
      </w:r>
      <w:r w:rsidR="002F470F">
        <w:rPr>
          <w:rFonts w:hint="cs"/>
          <w:rtl/>
        </w:rPr>
        <w:t>1/183 .</w:t>
      </w:r>
    </w:p>
  </w:footnote>
  <w:footnote w:id="21">
    <w:p w:rsidR="00E42210" w:rsidRDefault="00E42210" w:rsidP="00E42210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>
        <w:rPr>
          <w:rFonts w:hint="cs"/>
          <w:rtl/>
        </w:rPr>
        <w:t>يُنْظَرُ : الفهرست : 39 .</w:t>
      </w:r>
    </w:p>
  </w:footnote>
  <w:footnote w:id="22">
    <w:p w:rsidR="00A014BD" w:rsidRDefault="00A014BD" w:rsidP="00DE2C80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>
        <w:rPr>
          <w:rFonts w:hint="cs"/>
          <w:rtl/>
        </w:rPr>
        <w:t>يُنْظَرُ : الفِهْرِسْت : 71 ، و</w:t>
      </w:r>
      <w:r w:rsidRPr="00A200BA">
        <w:rPr>
          <w:snapToGrid w:val="0"/>
          <w:sz w:val="24"/>
          <w:rtl/>
        </w:rPr>
        <w:t xml:space="preserve"> </w:t>
      </w:r>
      <w:r w:rsidRPr="00D4623C">
        <w:rPr>
          <w:snapToGrid w:val="0"/>
          <w:sz w:val="24"/>
          <w:rtl/>
        </w:rPr>
        <w:t>بُغْيَة الوُعَاة فِي طبقات اللغويين والنُّحَاة ، لجلال الدِّين عبدالرحمن السُّيُوطي ، ( ت 911هـ ) ، تحقيق : مُحَمَّد أَبِي الْفَضْل إبْرَاهِيم ، مطبعة عيسى البابي الحلبي ، ط1  مصر ، 1964م</w:t>
      </w:r>
      <w:r>
        <w:rPr>
          <w:rFonts w:hint="cs"/>
          <w:rtl/>
        </w:rPr>
        <w:t xml:space="preserve"> : 109 ، وكَشْف الظُّنُونُ : </w:t>
      </w:r>
      <w:r w:rsidRPr="006D2F23">
        <w:rPr>
          <w:sz w:val="24"/>
          <w:rtl/>
        </w:rPr>
        <w:t xml:space="preserve">2/ 1470، والأعلام للزركلي </w:t>
      </w:r>
      <w:r>
        <w:rPr>
          <w:rFonts w:hint="cs"/>
          <w:sz w:val="24"/>
          <w:rtl/>
        </w:rPr>
        <w:t xml:space="preserve">: </w:t>
      </w:r>
      <w:r w:rsidRPr="006D2F23">
        <w:rPr>
          <w:sz w:val="24"/>
          <w:rtl/>
        </w:rPr>
        <w:t>6/ 271</w:t>
      </w:r>
      <w:r>
        <w:rPr>
          <w:rFonts w:hint="cs"/>
          <w:sz w:val="24"/>
          <w:rtl/>
        </w:rPr>
        <w:t xml:space="preserve"> </w:t>
      </w:r>
      <w:r w:rsidRPr="006D2F23">
        <w:rPr>
          <w:sz w:val="24"/>
          <w:rtl/>
        </w:rPr>
        <w:t>.</w:t>
      </w:r>
    </w:p>
  </w:footnote>
  <w:footnote w:id="23">
    <w:p w:rsidR="00A014BD" w:rsidRDefault="001D624A" w:rsidP="00A014BD">
      <w:pPr>
        <w:pStyle w:val="FootnoteText"/>
        <w:ind w:left="663" w:right="-57" w:hanging="720"/>
        <w:jc w:val="mediumKashida"/>
        <w:rPr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>
        <w:rPr>
          <w:rtl/>
        </w:rPr>
        <w:tab/>
      </w:r>
      <w:r w:rsidR="00A014BD">
        <w:rPr>
          <w:rFonts w:hint="cs"/>
          <w:rtl/>
        </w:rPr>
        <w:t>الفِهْرِسْت : 71 .</w:t>
      </w:r>
    </w:p>
  </w:footnote>
  <w:footnote w:id="24">
    <w:p w:rsidR="00185E54" w:rsidRPr="00520AF8" w:rsidRDefault="00185E54" w:rsidP="00185E54">
      <w:pPr>
        <w:pStyle w:val="FootnoteText"/>
        <w:ind w:left="663" w:right="-57" w:hanging="720"/>
        <w:jc w:val="mediumKashida"/>
        <w:rPr>
          <w:sz w:val="24"/>
          <w:rtl/>
        </w:rPr>
      </w:pPr>
      <w:r>
        <w:rPr>
          <w:rtl/>
        </w:rPr>
        <w:t xml:space="preserve">( </w:t>
      </w:r>
      <w:r>
        <w:rPr>
          <w:rStyle w:val="FootnoteReference"/>
          <w:vertAlign w:val="baseline"/>
          <w:rtl/>
        </w:rPr>
        <w:footnoteRef/>
      </w:r>
      <w:r>
        <w:rPr>
          <w:rtl/>
        </w:rPr>
        <w:t xml:space="preserve"> ) </w:t>
      </w:r>
      <w:r w:rsidRPr="00520AF8">
        <w:rPr>
          <w:sz w:val="24"/>
          <w:rtl/>
        </w:rPr>
        <w:tab/>
      </w:r>
      <w:r w:rsidRPr="00520AF8">
        <w:rPr>
          <w:rFonts w:hint="cs"/>
          <w:sz w:val="24"/>
          <w:rtl/>
        </w:rPr>
        <w:t xml:space="preserve">يُنْظَرُ : أبجد العلوم : </w:t>
      </w:r>
      <w:r w:rsidR="00C865B8" w:rsidRPr="00520AF8">
        <w:rPr>
          <w:rFonts w:hint="cs"/>
          <w:sz w:val="24"/>
          <w:rtl/>
        </w:rPr>
        <w:t>2/748 .</w:t>
      </w:r>
    </w:p>
  </w:footnote>
  <w:footnote w:id="25">
    <w:p w:rsidR="00185E54" w:rsidRPr="001468B0" w:rsidRDefault="00185E54" w:rsidP="001468B0">
      <w:pPr>
        <w:pStyle w:val="FootnoteText"/>
        <w:ind w:left="663" w:right="-57" w:hanging="720"/>
        <w:jc w:val="mediumKashida"/>
        <w:rPr>
          <w:sz w:val="24"/>
          <w:rtl/>
        </w:rPr>
      </w:pPr>
      <w:r w:rsidRPr="001468B0">
        <w:rPr>
          <w:sz w:val="24"/>
          <w:rtl/>
        </w:rPr>
        <w:t xml:space="preserve">( </w:t>
      </w:r>
      <w:r w:rsidRPr="00520AF8">
        <w:rPr>
          <w:rtl/>
        </w:rPr>
        <w:footnoteRef/>
      </w:r>
      <w:r w:rsidRPr="001468B0">
        <w:rPr>
          <w:sz w:val="24"/>
          <w:rtl/>
        </w:rPr>
        <w:t xml:space="preserve"> ) </w:t>
      </w:r>
      <w:r w:rsidRPr="001468B0">
        <w:rPr>
          <w:sz w:val="24"/>
          <w:rtl/>
        </w:rPr>
        <w:tab/>
      </w:r>
      <w:r w:rsidR="00C865B8" w:rsidRPr="001468B0">
        <w:rPr>
          <w:rFonts w:hint="cs"/>
          <w:sz w:val="24"/>
          <w:rtl/>
        </w:rPr>
        <w:t xml:space="preserve">يُنْظَرُ : </w:t>
      </w:r>
      <w:r w:rsidR="001468B0" w:rsidRPr="001468B0">
        <w:rPr>
          <w:sz w:val="24"/>
          <w:rtl/>
        </w:rPr>
        <w:t>كَشْف الظُّنُونُ :</w:t>
      </w:r>
      <w:r w:rsidR="001468B0">
        <w:rPr>
          <w:rFonts w:hint="cs"/>
          <w:sz w:val="24"/>
          <w:rtl/>
        </w:rPr>
        <w:t xml:space="preserve"> 2/748 .</w:t>
      </w:r>
    </w:p>
  </w:footnote>
  <w:footnote w:id="26">
    <w:p w:rsidR="00520AF8" w:rsidRPr="001468B0" w:rsidRDefault="00520AF8" w:rsidP="00C511F6">
      <w:pPr>
        <w:pStyle w:val="FootnoteText"/>
        <w:ind w:left="663" w:right="-57" w:hanging="720"/>
        <w:jc w:val="mediumKashida"/>
        <w:rPr>
          <w:sz w:val="24"/>
          <w:rtl/>
        </w:rPr>
      </w:pPr>
      <w:r w:rsidRPr="00C511F6">
        <w:rPr>
          <w:sz w:val="24"/>
          <w:rtl/>
        </w:rPr>
        <w:t xml:space="preserve">( </w:t>
      </w:r>
      <w:r w:rsidRPr="00C511F6">
        <w:rPr>
          <w:rtl/>
        </w:rPr>
        <w:footnoteRef/>
      </w:r>
      <w:r w:rsidRPr="00C511F6">
        <w:rPr>
          <w:sz w:val="24"/>
          <w:rtl/>
        </w:rPr>
        <w:t xml:space="preserve"> ) </w:t>
      </w:r>
      <w:r w:rsidRPr="00C511F6">
        <w:rPr>
          <w:sz w:val="24"/>
          <w:rtl/>
        </w:rPr>
        <w:tab/>
      </w:r>
      <w:r w:rsidRPr="00C511F6">
        <w:rPr>
          <w:rFonts w:hint="cs"/>
          <w:sz w:val="24"/>
          <w:rtl/>
        </w:rPr>
        <w:t xml:space="preserve">يُنْظَرُ : </w:t>
      </w:r>
      <w:r w:rsidR="00C511F6" w:rsidRPr="00C511F6">
        <w:rPr>
          <w:rFonts w:ascii="Simplified Arabic" w:hint="eastAsia"/>
          <w:rtl/>
          <w:lang w:bidi="ar-IQ"/>
        </w:rPr>
        <w:t>الفهرس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الشامل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للتراث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العربي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الإسلامي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المخطوط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،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المجمع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الملكي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لبحوث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الحضارة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الإسلامية،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مؤسسة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آل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البيت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،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عمان</w:t>
      </w:r>
      <w:r w:rsidR="00C511F6" w:rsidRPr="00C511F6">
        <w:rPr>
          <w:rFonts w:ascii="Simplified Arabic"/>
          <w:rtl/>
          <w:lang w:bidi="ar-IQ"/>
        </w:rPr>
        <w:t xml:space="preserve"> 1986</w:t>
      </w:r>
      <w:r w:rsidR="00C511F6" w:rsidRPr="00C511F6">
        <w:rPr>
          <w:rFonts w:ascii="Simplified Arabic" w:hint="eastAsia"/>
          <w:rtl/>
          <w:lang w:bidi="ar-IQ"/>
        </w:rPr>
        <w:t>م</w:t>
      </w:r>
      <w:r w:rsidR="00C511F6" w:rsidRPr="00C511F6">
        <w:rPr>
          <w:rFonts w:hint="cs"/>
          <w:sz w:val="24"/>
          <w:rtl/>
        </w:rPr>
        <w:t xml:space="preserve"> </w:t>
      </w:r>
      <w:r w:rsidR="008C4453">
        <w:rPr>
          <w:rFonts w:hint="cs"/>
          <w:sz w:val="24"/>
          <w:rtl/>
        </w:rPr>
        <w:t xml:space="preserve">: </w:t>
      </w:r>
      <w:r w:rsidRPr="00520AF8">
        <w:rPr>
          <w:sz w:val="24"/>
          <w:rtl/>
        </w:rPr>
        <w:t>1/ 7.</w:t>
      </w:r>
    </w:p>
  </w:footnote>
  <w:footnote w:id="27">
    <w:p w:rsidR="00520AF8" w:rsidRPr="001468B0" w:rsidRDefault="00520AF8" w:rsidP="00501C4D">
      <w:pPr>
        <w:pStyle w:val="FootnoteText"/>
        <w:ind w:left="663" w:right="-57" w:hanging="720"/>
        <w:jc w:val="mediumKashida"/>
        <w:rPr>
          <w:sz w:val="24"/>
          <w:rtl/>
        </w:rPr>
      </w:pPr>
      <w:r w:rsidRPr="00C511F6">
        <w:rPr>
          <w:sz w:val="24"/>
          <w:rtl/>
        </w:rPr>
        <w:t xml:space="preserve">( </w:t>
      </w:r>
      <w:r w:rsidRPr="00C511F6">
        <w:rPr>
          <w:rtl/>
        </w:rPr>
        <w:footnoteRef/>
      </w:r>
      <w:r w:rsidRPr="00C511F6">
        <w:rPr>
          <w:sz w:val="24"/>
          <w:rtl/>
        </w:rPr>
        <w:t xml:space="preserve"> ) </w:t>
      </w:r>
      <w:r w:rsidRPr="00C511F6">
        <w:rPr>
          <w:sz w:val="24"/>
          <w:rtl/>
        </w:rPr>
        <w:tab/>
      </w:r>
      <w:r w:rsidRPr="00C511F6">
        <w:rPr>
          <w:rFonts w:hint="cs"/>
          <w:sz w:val="24"/>
          <w:rtl/>
        </w:rPr>
        <w:t xml:space="preserve">يُنْظَرُ : </w:t>
      </w:r>
      <w:r w:rsidR="00C511F6" w:rsidRPr="00C511F6">
        <w:rPr>
          <w:rFonts w:ascii="Simplified Arabic" w:hint="eastAsia"/>
          <w:rtl/>
          <w:lang w:bidi="ar-IQ"/>
        </w:rPr>
        <w:t>فهرس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الخزانة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العلمية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الصبيحية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بسلا</w:t>
      </w:r>
      <w:r w:rsidR="00C511F6" w:rsidRPr="00C511F6">
        <w:rPr>
          <w:rFonts w:ascii="Simplified Arabic"/>
          <w:rtl/>
          <w:lang w:bidi="ar-IQ"/>
        </w:rPr>
        <w:t xml:space="preserve">. </w:t>
      </w:r>
      <w:r w:rsidR="00C511F6" w:rsidRPr="00C511F6">
        <w:rPr>
          <w:rFonts w:ascii="Simplified Arabic" w:hint="eastAsia"/>
          <w:rtl/>
          <w:lang w:bidi="ar-IQ"/>
        </w:rPr>
        <w:t>د</w:t>
      </w:r>
      <w:r w:rsidR="00C511F6" w:rsidRPr="00C511F6">
        <w:rPr>
          <w:rFonts w:ascii="Simplified Arabic"/>
          <w:rtl/>
          <w:lang w:bidi="ar-IQ"/>
        </w:rPr>
        <w:t xml:space="preserve">. </w:t>
      </w:r>
      <w:r w:rsidR="00C511F6" w:rsidRPr="00C511F6">
        <w:rPr>
          <w:rFonts w:ascii="Simplified Arabic" w:hint="eastAsia"/>
          <w:rtl/>
          <w:lang w:bidi="ar-IQ"/>
        </w:rPr>
        <w:t>محمد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حجي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منشورات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معهد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المخطوطات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العربية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C511F6" w:rsidRPr="00C511F6">
        <w:rPr>
          <w:rFonts w:ascii="Simplified Arabic" w:hint="eastAsia"/>
          <w:rtl/>
          <w:lang w:bidi="ar-IQ"/>
        </w:rPr>
        <w:t>الكويت</w:t>
      </w:r>
      <w:r w:rsidR="00C511F6" w:rsidRPr="00C511F6">
        <w:rPr>
          <w:rFonts w:ascii="Simplified Arabic"/>
          <w:rtl/>
          <w:lang w:bidi="ar-IQ"/>
        </w:rPr>
        <w:t xml:space="preserve"> </w:t>
      </w:r>
      <w:r w:rsidR="00501C4D">
        <w:rPr>
          <w:rFonts w:ascii="Simplified Arabic" w:hint="cs"/>
          <w:rtl/>
          <w:lang w:bidi="ar-IQ"/>
        </w:rPr>
        <w:t xml:space="preserve">، </w:t>
      </w:r>
      <w:r w:rsidR="00C511F6" w:rsidRPr="00C511F6">
        <w:rPr>
          <w:rFonts w:ascii="Simplified Arabic" w:hint="eastAsia"/>
          <w:rtl/>
          <w:lang w:bidi="ar-IQ"/>
        </w:rPr>
        <w:t>ط</w:t>
      </w:r>
      <w:r w:rsidR="00C511F6" w:rsidRPr="00C511F6">
        <w:rPr>
          <w:rFonts w:ascii="Simplified Arabic"/>
          <w:rtl/>
          <w:lang w:bidi="ar-IQ"/>
        </w:rPr>
        <w:t xml:space="preserve"> 1 </w:t>
      </w:r>
      <w:r w:rsidR="00501C4D">
        <w:rPr>
          <w:rFonts w:ascii="Simplified Arabic" w:hint="cs"/>
          <w:rtl/>
          <w:lang w:bidi="ar-IQ"/>
        </w:rPr>
        <w:t xml:space="preserve">، </w:t>
      </w:r>
      <w:r w:rsidR="00C511F6" w:rsidRPr="00C511F6">
        <w:rPr>
          <w:rFonts w:ascii="Simplified Arabic"/>
          <w:rtl/>
          <w:lang w:bidi="ar-IQ"/>
        </w:rPr>
        <w:t xml:space="preserve">1406 </w:t>
      </w:r>
      <w:r w:rsidR="00C511F6" w:rsidRPr="00C511F6">
        <w:rPr>
          <w:rFonts w:ascii="Simplified Arabic" w:hint="eastAsia"/>
          <w:rtl/>
          <w:lang w:bidi="ar-IQ"/>
        </w:rPr>
        <w:t>هـ</w:t>
      </w:r>
      <w:r w:rsidR="00C511F6" w:rsidRPr="00C511F6">
        <w:rPr>
          <w:rFonts w:hint="cs"/>
          <w:sz w:val="24"/>
          <w:rtl/>
        </w:rPr>
        <w:t xml:space="preserve"> </w:t>
      </w:r>
      <w:r w:rsidR="008C4453">
        <w:rPr>
          <w:rFonts w:hint="cs"/>
          <w:sz w:val="24"/>
          <w:rtl/>
        </w:rPr>
        <w:t xml:space="preserve">: </w:t>
      </w:r>
      <w:r w:rsidRPr="00520AF8">
        <w:rPr>
          <w:sz w:val="24"/>
          <w:rtl/>
        </w:rPr>
        <w:t>44</w:t>
      </w:r>
      <w:r w:rsidR="008C4453">
        <w:rPr>
          <w:rFonts w:hint="cs"/>
          <w:sz w:val="24"/>
          <w:rtl/>
        </w:rPr>
        <w:t xml:space="preserve"> </w:t>
      </w:r>
      <w:r w:rsidRPr="00520AF8">
        <w:rPr>
          <w:sz w:val="24"/>
          <w:rtl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434E2"/>
    <w:multiLevelType w:val="hybridMultilevel"/>
    <w:tmpl w:val="FEC80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A41CE9"/>
    <w:multiLevelType w:val="hybridMultilevel"/>
    <w:tmpl w:val="A000AD06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DA0C19"/>
    <w:rsid w:val="00012FF2"/>
    <w:rsid w:val="000269B4"/>
    <w:rsid w:val="000277E4"/>
    <w:rsid w:val="00052A35"/>
    <w:rsid w:val="00057645"/>
    <w:rsid w:val="000658D5"/>
    <w:rsid w:val="00081D7A"/>
    <w:rsid w:val="000A4C5D"/>
    <w:rsid w:val="000C5C9B"/>
    <w:rsid w:val="000E282B"/>
    <w:rsid w:val="000F0CF0"/>
    <w:rsid w:val="000F5865"/>
    <w:rsid w:val="00101086"/>
    <w:rsid w:val="00101930"/>
    <w:rsid w:val="00141E77"/>
    <w:rsid w:val="00144317"/>
    <w:rsid w:val="001468B0"/>
    <w:rsid w:val="00146BB6"/>
    <w:rsid w:val="001508DB"/>
    <w:rsid w:val="00150C33"/>
    <w:rsid w:val="001511C2"/>
    <w:rsid w:val="00152EB3"/>
    <w:rsid w:val="001702CC"/>
    <w:rsid w:val="0017765D"/>
    <w:rsid w:val="00185E54"/>
    <w:rsid w:val="0018798A"/>
    <w:rsid w:val="00194CC2"/>
    <w:rsid w:val="001D624A"/>
    <w:rsid w:val="001E2F92"/>
    <w:rsid w:val="00214EBD"/>
    <w:rsid w:val="0022603E"/>
    <w:rsid w:val="002369FE"/>
    <w:rsid w:val="0024386F"/>
    <w:rsid w:val="0024396D"/>
    <w:rsid w:val="00261EF9"/>
    <w:rsid w:val="0027770E"/>
    <w:rsid w:val="00283919"/>
    <w:rsid w:val="0029789D"/>
    <w:rsid w:val="002D51D5"/>
    <w:rsid w:val="002F470F"/>
    <w:rsid w:val="002F6A4D"/>
    <w:rsid w:val="00313EA2"/>
    <w:rsid w:val="00325BAE"/>
    <w:rsid w:val="00340D89"/>
    <w:rsid w:val="00364E53"/>
    <w:rsid w:val="0037561A"/>
    <w:rsid w:val="00387B4C"/>
    <w:rsid w:val="003A3550"/>
    <w:rsid w:val="003A4508"/>
    <w:rsid w:val="003A7DC0"/>
    <w:rsid w:val="003C6FA2"/>
    <w:rsid w:val="003D4C3F"/>
    <w:rsid w:val="00404E92"/>
    <w:rsid w:val="00415FA4"/>
    <w:rsid w:val="00427142"/>
    <w:rsid w:val="0043261D"/>
    <w:rsid w:val="00451CF3"/>
    <w:rsid w:val="00457338"/>
    <w:rsid w:val="00462638"/>
    <w:rsid w:val="00463F66"/>
    <w:rsid w:val="00472BE2"/>
    <w:rsid w:val="00472FC7"/>
    <w:rsid w:val="00490375"/>
    <w:rsid w:val="004975A6"/>
    <w:rsid w:val="004B111A"/>
    <w:rsid w:val="004B4185"/>
    <w:rsid w:val="004B463E"/>
    <w:rsid w:val="004D7B54"/>
    <w:rsid w:val="004F2EB0"/>
    <w:rsid w:val="004F3D49"/>
    <w:rsid w:val="004F4E9C"/>
    <w:rsid w:val="00501C4D"/>
    <w:rsid w:val="00520AF8"/>
    <w:rsid w:val="00552CFB"/>
    <w:rsid w:val="00555D18"/>
    <w:rsid w:val="005669E6"/>
    <w:rsid w:val="005714B3"/>
    <w:rsid w:val="005732BF"/>
    <w:rsid w:val="00573819"/>
    <w:rsid w:val="00574201"/>
    <w:rsid w:val="005A4A1F"/>
    <w:rsid w:val="005C1B69"/>
    <w:rsid w:val="005C2FD5"/>
    <w:rsid w:val="005E42EE"/>
    <w:rsid w:val="005F3E5A"/>
    <w:rsid w:val="005F4540"/>
    <w:rsid w:val="00607A85"/>
    <w:rsid w:val="00642F69"/>
    <w:rsid w:val="006478D6"/>
    <w:rsid w:val="00664BB3"/>
    <w:rsid w:val="00665326"/>
    <w:rsid w:val="006B360C"/>
    <w:rsid w:val="006B3F2C"/>
    <w:rsid w:val="006C0E11"/>
    <w:rsid w:val="006D552F"/>
    <w:rsid w:val="006F455C"/>
    <w:rsid w:val="00702F00"/>
    <w:rsid w:val="00735D33"/>
    <w:rsid w:val="00796070"/>
    <w:rsid w:val="00797534"/>
    <w:rsid w:val="007D4663"/>
    <w:rsid w:val="007D6967"/>
    <w:rsid w:val="007E2F21"/>
    <w:rsid w:val="007F75F7"/>
    <w:rsid w:val="00805F52"/>
    <w:rsid w:val="008142E9"/>
    <w:rsid w:val="00822502"/>
    <w:rsid w:val="008305F6"/>
    <w:rsid w:val="008512A2"/>
    <w:rsid w:val="00853954"/>
    <w:rsid w:val="00856ECC"/>
    <w:rsid w:val="00875043"/>
    <w:rsid w:val="00875ACD"/>
    <w:rsid w:val="008A1E63"/>
    <w:rsid w:val="008C4453"/>
    <w:rsid w:val="008E289D"/>
    <w:rsid w:val="008E3506"/>
    <w:rsid w:val="008F6565"/>
    <w:rsid w:val="00913365"/>
    <w:rsid w:val="00935C64"/>
    <w:rsid w:val="0094655B"/>
    <w:rsid w:val="00961794"/>
    <w:rsid w:val="009673FD"/>
    <w:rsid w:val="00985392"/>
    <w:rsid w:val="009866F9"/>
    <w:rsid w:val="009A5844"/>
    <w:rsid w:val="009A7F75"/>
    <w:rsid w:val="009C19C3"/>
    <w:rsid w:val="009C5542"/>
    <w:rsid w:val="009E2A75"/>
    <w:rsid w:val="009E556E"/>
    <w:rsid w:val="009E6AFC"/>
    <w:rsid w:val="009F510A"/>
    <w:rsid w:val="00A014BD"/>
    <w:rsid w:val="00A06C29"/>
    <w:rsid w:val="00A11BE1"/>
    <w:rsid w:val="00A200BA"/>
    <w:rsid w:val="00A27E39"/>
    <w:rsid w:val="00A4419D"/>
    <w:rsid w:val="00A52FCC"/>
    <w:rsid w:val="00A67D7B"/>
    <w:rsid w:val="00A7313C"/>
    <w:rsid w:val="00A73BAA"/>
    <w:rsid w:val="00A76DC9"/>
    <w:rsid w:val="00A948CA"/>
    <w:rsid w:val="00AD5A89"/>
    <w:rsid w:val="00AF425F"/>
    <w:rsid w:val="00AF64DB"/>
    <w:rsid w:val="00B0183F"/>
    <w:rsid w:val="00B02D0C"/>
    <w:rsid w:val="00B069E4"/>
    <w:rsid w:val="00B06D23"/>
    <w:rsid w:val="00B14F39"/>
    <w:rsid w:val="00B31934"/>
    <w:rsid w:val="00B56B36"/>
    <w:rsid w:val="00B7371E"/>
    <w:rsid w:val="00B74300"/>
    <w:rsid w:val="00B80931"/>
    <w:rsid w:val="00B834B6"/>
    <w:rsid w:val="00BA29E7"/>
    <w:rsid w:val="00BA3D7C"/>
    <w:rsid w:val="00BA602A"/>
    <w:rsid w:val="00BF40D6"/>
    <w:rsid w:val="00C03FB1"/>
    <w:rsid w:val="00C13804"/>
    <w:rsid w:val="00C20020"/>
    <w:rsid w:val="00C23508"/>
    <w:rsid w:val="00C32359"/>
    <w:rsid w:val="00C511F6"/>
    <w:rsid w:val="00C529D4"/>
    <w:rsid w:val="00C61C75"/>
    <w:rsid w:val="00C64B08"/>
    <w:rsid w:val="00C72231"/>
    <w:rsid w:val="00C865B8"/>
    <w:rsid w:val="00CA52EE"/>
    <w:rsid w:val="00CB51E3"/>
    <w:rsid w:val="00CB604E"/>
    <w:rsid w:val="00CE0740"/>
    <w:rsid w:val="00CF549B"/>
    <w:rsid w:val="00D17CBF"/>
    <w:rsid w:val="00D32654"/>
    <w:rsid w:val="00D526FA"/>
    <w:rsid w:val="00D75648"/>
    <w:rsid w:val="00D77C14"/>
    <w:rsid w:val="00D8123D"/>
    <w:rsid w:val="00D874B0"/>
    <w:rsid w:val="00D87D78"/>
    <w:rsid w:val="00DA0313"/>
    <w:rsid w:val="00DA0C19"/>
    <w:rsid w:val="00DC686E"/>
    <w:rsid w:val="00DE171F"/>
    <w:rsid w:val="00DE2C80"/>
    <w:rsid w:val="00DF2ACA"/>
    <w:rsid w:val="00E077E5"/>
    <w:rsid w:val="00E1254C"/>
    <w:rsid w:val="00E42210"/>
    <w:rsid w:val="00E424AD"/>
    <w:rsid w:val="00E44910"/>
    <w:rsid w:val="00E90812"/>
    <w:rsid w:val="00EC6EE3"/>
    <w:rsid w:val="00ED5A03"/>
    <w:rsid w:val="00EF3FB5"/>
    <w:rsid w:val="00F15D7C"/>
    <w:rsid w:val="00F2193C"/>
    <w:rsid w:val="00F269CD"/>
    <w:rsid w:val="00F319A7"/>
    <w:rsid w:val="00F460D4"/>
    <w:rsid w:val="00F60AED"/>
    <w:rsid w:val="00F63C39"/>
    <w:rsid w:val="00F66AA5"/>
    <w:rsid w:val="00F91110"/>
    <w:rsid w:val="00F93D2F"/>
    <w:rsid w:val="00FA0FD3"/>
    <w:rsid w:val="00FA4C24"/>
    <w:rsid w:val="00FA6166"/>
    <w:rsid w:val="00FB74F6"/>
    <w:rsid w:val="00FC2849"/>
    <w:rsid w:val="00FE6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82B"/>
    <w:pPr>
      <w:bidi/>
    </w:pPr>
    <w:rPr>
      <w:rFonts w:cs="Simplified Arabi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DA0C19"/>
    <w:pPr>
      <w:keepNext/>
      <w:widowControl w:val="0"/>
      <w:spacing w:before="120"/>
      <w:jc w:val="center"/>
      <w:outlineLvl w:val="0"/>
    </w:pPr>
    <w:rPr>
      <w:rFonts w:cs="Al-Kharashi 7"/>
      <w:sz w:val="44"/>
      <w:szCs w:val="44"/>
    </w:rPr>
  </w:style>
  <w:style w:type="paragraph" w:styleId="Heading2">
    <w:name w:val="heading 2"/>
    <w:basedOn w:val="Normal"/>
    <w:next w:val="Normal"/>
    <w:link w:val="Heading2Char"/>
    <w:qFormat/>
    <w:rsid w:val="00DA0C19"/>
    <w:pPr>
      <w:keepNext/>
      <w:widowControl w:val="0"/>
      <w:spacing w:before="120"/>
      <w:jc w:val="mediumKashida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A0C19"/>
    <w:pPr>
      <w:keepNext/>
      <w:widowControl w:val="0"/>
      <w:spacing w:before="120"/>
      <w:jc w:val="center"/>
      <w:outlineLvl w:val="2"/>
    </w:pPr>
    <w:rPr>
      <w:rFonts w:cs="Al-Kharashi 4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0E282B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0E282B"/>
    <w:rPr>
      <w:vertAlign w:val="superscript"/>
    </w:rPr>
  </w:style>
  <w:style w:type="paragraph" w:styleId="Footer">
    <w:name w:val="footer"/>
    <w:basedOn w:val="Normal"/>
    <w:link w:val="FooterChar"/>
    <w:uiPriority w:val="99"/>
    <w:rsid w:val="000E282B"/>
    <w:pPr>
      <w:tabs>
        <w:tab w:val="center" w:pos="4153"/>
        <w:tab w:val="right" w:pos="8306"/>
      </w:tabs>
    </w:pPr>
    <w:rPr>
      <w:szCs w:val="38"/>
    </w:rPr>
  </w:style>
  <w:style w:type="character" w:styleId="PageNumber">
    <w:name w:val="page number"/>
    <w:basedOn w:val="DefaultParagraphFont"/>
    <w:semiHidden/>
    <w:rsid w:val="000E282B"/>
  </w:style>
  <w:style w:type="paragraph" w:styleId="Header">
    <w:name w:val="header"/>
    <w:basedOn w:val="Normal"/>
    <w:semiHidden/>
    <w:rsid w:val="000E282B"/>
    <w:pPr>
      <w:tabs>
        <w:tab w:val="center" w:pos="4153"/>
        <w:tab w:val="right" w:pos="8306"/>
      </w:tabs>
    </w:pPr>
    <w:rPr>
      <w:szCs w:val="38"/>
    </w:rPr>
  </w:style>
  <w:style w:type="character" w:customStyle="1" w:styleId="Heading1Char">
    <w:name w:val="Heading 1 Char"/>
    <w:basedOn w:val="DefaultParagraphFont"/>
    <w:link w:val="Heading1"/>
    <w:rsid w:val="00DA0C19"/>
    <w:rPr>
      <w:rFonts w:cs="Al-Kharashi 7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DA0C19"/>
    <w:rPr>
      <w:rFonts w:cs="Simplified Arabi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A0C19"/>
    <w:rPr>
      <w:rFonts w:cs="Al-Kharashi 4"/>
      <w:sz w:val="40"/>
      <w:szCs w:val="40"/>
    </w:rPr>
  </w:style>
  <w:style w:type="character" w:customStyle="1" w:styleId="FootnoteTextChar">
    <w:name w:val="Footnote Text Char"/>
    <w:basedOn w:val="DefaultParagraphFont"/>
    <w:link w:val="FootnoteText"/>
    <w:semiHidden/>
    <w:rsid w:val="00F269CD"/>
    <w:rPr>
      <w:rFonts w:cs="Simplified Arabic"/>
      <w:szCs w:val="24"/>
    </w:rPr>
  </w:style>
  <w:style w:type="paragraph" w:styleId="ListParagraph">
    <w:name w:val="List Paragraph"/>
    <w:basedOn w:val="Normal"/>
    <w:uiPriority w:val="34"/>
    <w:qFormat/>
    <w:rsid w:val="007D6967"/>
    <w:pPr>
      <w:ind w:left="720"/>
      <w:contextualSpacing/>
    </w:pPr>
  </w:style>
  <w:style w:type="character" w:styleId="EndnoteReference">
    <w:name w:val="endnote reference"/>
    <w:basedOn w:val="DefaultParagraphFont"/>
    <w:semiHidden/>
    <w:rsid w:val="00194CC2"/>
    <w:rPr>
      <w:rFonts w:cs="Traditional Arabic"/>
      <w:vertAlign w:val="superscript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E90812"/>
    <w:rPr>
      <w:rFonts w:cs="Simplified Arabic"/>
      <w:sz w:val="32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10</Pages>
  <Words>1409</Words>
  <Characters>8035</Characters>
  <Application>Microsoft Office Word</Application>
  <DocSecurity>0</DocSecurity>
  <Lines>66</Lines>
  <Paragraphs>18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الطريقة الفاضلية</Company>
  <LinksUpToDate>false</LinksUpToDate>
  <CharactersWithSpaces>9426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الشيخ حسين الفاضلي</dc:creator>
  <cp:keywords/>
  <cp:lastModifiedBy>AHMED.J</cp:lastModifiedBy>
  <cp:revision>139</cp:revision>
  <dcterms:created xsi:type="dcterms:W3CDTF">2008-06-01T09:08:00Z</dcterms:created>
  <dcterms:modified xsi:type="dcterms:W3CDTF">2009-04-04T15:04:00Z</dcterms:modified>
</cp:coreProperties>
</file>